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92B2" w14:textId="77777777" w:rsidR="005742A8" w:rsidRDefault="00445066">
      <w:pPr>
        <w:pStyle w:val="BodyText"/>
        <w:spacing w:before="90"/>
      </w:pPr>
      <w:r>
        <w:t>Chapter</w:t>
      </w:r>
      <w:r>
        <w:rPr>
          <w:spacing w:val="-4"/>
        </w:rPr>
        <w:t xml:space="preserve"> </w:t>
      </w:r>
      <w:r>
        <w:rPr>
          <w:spacing w:val="-5"/>
        </w:rPr>
        <w:t>251</w:t>
      </w:r>
    </w:p>
    <w:p w14:paraId="55F992B3" w14:textId="77777777" w:rsidR="005742A8" w:rsidRDefault="005742A8">
      <w:pPr>
        <w:pStyle w:val="BodyText"/>
      </w:pPr>
    </w:p>
    <w:p w14:paraId="55F992B4" w14:textId="77777777" w:rsidR="005742A8" w:rsidRDefault="005742A8">
      <w:pPr>
        <w:pStyle w:val="BodyText"/>
        <w:spacing w:before="240"/>
      </w:pPr>
    </w:p>
    <w:p w14:paraId="55F992B5" w14:textId="77777777" w:rsidR="005742A8" w:rsidRDefault="00445066">
      <w:pPr>
        <w:pStyle w:val="BodyText"/>
      </w:pPr>
      <w:r>
        <w:t xml:space="preserve">AN ACT </w:t>
      </w:r>
      <w:r>
        <w:rPr>
          <w:spacing w:val="-2"/>
        </w:rPr>
        <w:t>concerning</w:t>
      </w:r>
    </w:p>
    <w:p w14:paraId="55F992B6" w14:textId="77777777" w:rsidR="005742A8" w:rsidRDefault="00445066">
      <w:pPr>
        <w:rPr>
          <w:sz w:val="24"/>
        </w:rPr>
      </w:pPr>
      <w:r>
        <w:br w:type="column"/>
      </w:r>
    </w:p>
    <w:p w14:paraId="55F992B7" w14:textId="77777777" w:rsidR="005742A8" w:rsidRDefault="005742A8">
      <w:pPr>
        <w:pStyle w:val="BodyText"/>
        <w:spacing w:before="43"/>
      </w:pPr>
    </w:p>
    <w:p w14:paraId="55F992B8" w14:textId="77777777" w:rsidR="005742A8" w:rsidRDefault="00445066">
      <w:pPr>
        <w:ind w:right="2996"/>
        <w:jc w:val="center"/>
        <w:rPr>
          <w:b/>
          <w:sz w:val="24"/>
        </w:rPr>
      </w:pPr>
      <w:r>
        <w:rPr>
          <w:b/>
          <w:sz w:val="24"/>
        </w:rPr>
        <w:t>(Senate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Bill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85)</w:t>
      </w:r>
    </w:p>
    <w:p w14:paraId="55F992B9" w14:textId="77777777" w:rsidR="005742A8" w:rsidRDefault="005742A8">
      <w:pPr>
        <w:pStyle w:val="BodyText"/>
        <w:rPr>
          <w:b/>
        </w:rPr>
      </w:pPr>
    </w:p>
    <w:p w14:paraId="55F992BA" w14:textId="77777777" w:rsidR="005742A8" w:rsidRDefault="005742A8">
      <w:pPr>
        <w:pStyle w:val="BodyText"/>
        <w:spacing w:before="286"/>
        <w:rPr>
          <w:b/>
        </w:rPr>
      </w:pPr>
    </w:p>
    <w:p w14:paraId="55F992BB" w14:textId="77777777" w:rsidR="005742A8" w:rsidRDefault="00445066">
      <w:pPr>
        <w:ind w:right="2997"/>
        <w:jc w:val="center"/>
        <w:rPr>
          <w:b/>
          <w:sz w:val="24"/>
        </w:rPr>
      </w:pPr>
      <w:r>
        <w:rPr>
          <w:b/>
          <w:sz w:val="24"/>
        </w:rPr>
        <w:t>Braille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Memorial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55F992BC" w14:textId="77777777" w:rsidR="005742A8" w:rsidRDefault="005742A8">
      <w:pPr>
        <w:jc w:val="center"/>
        <w:rPr>
          <w:b/>
          <w:sz w:val="24"/>
        </w:rPr>
        <w:sectPr w:rsidR="005742A8">
          <w:headerReference w:type="default" r:id="rId7"/>
          <w:footerReference w:type="default" r:id="rId8"/>
          <w:type w:val="continuous"/>
          <w:pgSz w:w="12240" w:h="15840"/>
          <w:pgMar w:top="1440" w:right="1080" w:bottom="760" w:left="1080" w:header="834" w:footer="563" w:gutter="0"/>
          <w:pgNumType w:start="1"/>
          <w:cols w:num="2" w:space="720" w:equalWidth="0">
            <w:col w:w="2212" w:space="714"/>
            <w:col w:w="7154"/>
          </w:cols>
        </w:sectPr>
      </w:pPr>
    </w:p>
    <w:p w14:paraId="55F992BD" w14:textId="77777777" w:rsidR="005742A8" w:rsidRDefault="005742A8">
      <w:pPr>
        <w:pStyle w:val="BodyText"/>
        <w:spacing w:before="2"/>
        <w:rPr>
          <w:b/>
        </w:rPr>
      </w:pPr>
    </w:p>
    <w:p w14:paraId="55F992BE" w14:textId="77777777" w:rsidR="005742A8" w:rsidRDefault="00445066">
      <w:pPr>
        <w:pStyle w:val="BodyText"/>
        <w:ind w:left="720" w:right="74" w:hanging="721"/>
        <w:jc w:val="both"/>
      </w:pPr>
      <w:r>
        <w:t>FOR the purpose of requiring the Department of Veterans and Military Families to designate a location for an American braille tactile flag to be placed on the grounds of one or more State veterans’ cemeteries; and generally relating to State veterans’ cemeteries and American braille tactile flags.</w:t>
      </w:r>
    </w:p>
    <w:p w14:paraId="55F992BF" w14:textId="77777777" w:rsidR="005742A8" w:rsidRDefault="005742A8">
      <w:pPr>
        <w:pStyle w:val="BodyText"/>
      </w:pPr>
    </w:p>
    <w:p w14:paraId="55F992C0" w14:textId="77777777" w:rsidR="005742A8" w:rsidRDefault="00445066">
      <w:pPr>
        <w:pStyle w:val="BodyText"/>
        <w:ind w:left="720" w:right="4001" w:hanging="721"/>
      </w:pPr>
      <w:r>
        <w:t>BY</w:t>
      </w:r>
      <w:r>
        <w:rPr>
          <w:spacing w:val="-9"/>
        </w:rPr>
        <w:t xml:space="preserve"> </w:t>
      </w:r>
      <w:r>
        <w:t>repealing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reenacting,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amendments, Article – State Government</w:t>
      </w:r>
    </w:p>
    <w:p w14:paraId="55F992C1" w14:textId="77777777" w:rsidR="005742A8" w:rsidRDefault="00445066">
      <w:pPr>
        <w:pStyle w:val="BodyText"/>
        <w:spacing w:line="287" w:lineRule="exact"/>
        <w:ind w:left="720"/>
      </w:pPr>
      <w:r>
        <w:t>Section</w:t>
      </w:r>
      <w:r>
        <w:rPr>
          <w:spacing w:val="-2"/>
        </w:rPr>
        <w:t xml:space="preserve"> 9–906(a)</w:t>
      </w:r>
    </w:p>
    <w:p w14:paraId="55F992C2" w14:textId="77777777" w:rsidR="005742A8" w:rsidRDefault="00445066">
      <w:pPr>
        <w:pStyle w:val="BodyText"/>
        <w:spacing w:before="2" w:line="288" w:lineRule="exact"/>
        <w:ind w:left="720"/>
      </w:pPr>
      <w:r>
        <w:t>Annotated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Maryland</w:t>
      </w:r>
    </w:p>
    <w:p w14:paraId="55F992C3" w14:textId="77777777" w:rsidR="005742A8" w:rsidRDefault="00445066">
      <w:pPr>
        <w:pStyle w:val="BodyText"/>
        <w:spacing w:line="288" w:lineRule="exact"/>
        <w:ind w:left="720"/>
      </w:pPr>
      <w:r>
        <w:t>(2021</w:t>
      </w:r>
      <w:r>
        <w:rPr>
          <w:spacing w:val="-3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2"/>
        </w:rPr>
        <w:t>Supplement)</w:t>
      </w:r>
    </w:p>
    <w:p w14:paraId="55F992C4" w14:textId="77777777" w:rsidR="005742A8" w:rsidRDefault="00445066">
      <w:pPr>
        <w:pStyle w:val="BodyText"/>
        <w:spacing w:before="288"/>
        <w:ind w:left="720" w:right="4001" w:hanging="721"/>
      </w:pPr>
      <w:r>
        <w:t>BY</w:t>
      </w:r>
      <w:r>
        <w:rPr>
          <w:spacing w:val="-9"/>
        </w:rPr>
        <w:t xml:space="preserve"> </w:t>
      </w:r>
      <w:r>
        <w:t>repealing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reenacting,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amendments, Article – State Government</w:t>
      </w:r>
    </w:p>
    <w:p w14:paraId="55F992C5" w14:textId="77777777" w:rsidR="005742A8" w:rsidRDefault="00445066">
      <w:pPr>
        <w:pStyle w:val="BodyText"/>
        <w:spacing w:before="1" w:line="288" w:lineRule="exact"/>
        <w:ind w:left="720"/>
      </w:pPr>
      <w:r>
        <w:t>Section</w:t>
      </w:r>
      <w:r>
        <w:rPr>
          <w:spacing w:val="-2"/>
        </w:rPr>
        <w:t xml:space="preserve"> 9–906(b)</w:t>
      </w:r>
    </w:p>
    <w:p w14:paraId="55F992C6" w14:textId="77777777" w:rsidR="005742A8" w:rsidRDefault="00445066">
      <w:pPr>
        <w:pStyle w:val="BodyText"/>
        <w:spacing w:line="288" w:lineRule="exact"/>
        <w:ind w:left="720"/>
      </w:pPr>
      <w:r>
        <w:t>Annotated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Maryland</w:t>
      </w:r>
    </w:p>
    <w:p w14:paraId="55F992C7" w14:textId="77777777" w:rsidR="005742A8" w:rsidRDefault="00445066">
      <w:pPr>
        <w:pStyle w:val="BodyText"/>
        <w:spacing w:line="288" w:lineRule="exact"/>
        <w:ind w:left="720"/>
      </w:pPr>
      <w:r>
        <w:t>(2021</w:t>
      </w:r>
      <w:r>
        <w:rPr>
          <w:spacing w:val="-4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2"/>
        </w:rPr>
        <w:t>Supplement)</w:t>
      </w:r>
    </w:p>
    <w:p w14:paraId="55F992C8" w14:textId="77777777" w:rsidR="005742A8" w:rsidRDefault="005742A8">
      <w:pPr>
        <w:pStyle w:val="BodyText"/>
        <w:spacing w:before="2"/>
      </w:pPr>
    </w:p>
    <w:p w14:paraId="55F992C9" w14:textId="77777777" w:rsidR="005742A8" w:rsidRDefault="00445066">
      <w:pPr>
        <w:pStyle w:val="BodyText"/>
        <w:spacing w:line="288" w:lineRule="exact"/>
      </w:pPr>
      <w:r>
        <w:t>BY</w:t>
      </w:r>
      <w:r>
        <w:rPr>
          <w:spacing w:val="-5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55F992CA" w14:textId="77777777" w:rsidR="005742A8" w:rsidRDefault="00445066">
      <w:pPr>
        <w:pStyle w:val="BodyText"/>
        <w:ind w:left="720" w:right="5548"/>
      </w:pPr>
      <w:r>
        <w:t>Article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Government Section 9–906(j)</w:t>
      </w:r>
    </w:p>
    <w:p w14:paraId="55F992CB" w14:textId="77777777" w:rsidR="005742A8" w:rsidRDefault="00445066">
      <w:pPr>
        <w:pStyle w:val="BodyText"/>
        <w:spacing w:line="287" w:lineRule="exact"/>
        <w:ind w:left="720"/>
      </w:pPr>
      <w:r>
        <w:t>Annotated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Maryland</w:t>
      </w:r>
    </w:p>
    <w:p w14:paraId="55F992CC" w14:textId="77777777" w:rsidR="005742A8" w:rsidRDefault="00445066">
      <w:pPr>
        <w:pStyle w:val="BodyText"/>
        <w:spacing w:line="288" w:lineRule="exact"/>
        <w:ind w:left="720"/>
      </w:pPr>
      <w:r>
        <w:t>(2021</w:t>
      </w:r>
      <w:r>
        <w:rPr>
          <w:spacing w:val="-3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2"/>
        </w:rPr>
        <w:t>Supplement)</w:t>
      </w:r>
    </w:p>
    <w:p w14:paraId="55F992CD" w14:textId="77777777" w:rsidR="005742A8" w:rsidRDefault="005742A8">
      <w:pPr>
        <w:pStyle w:val="BodyText"/>
        <w:spacing w:before="1"/>
      </w:pPr>
    </w:p>
    <w:p w14:paraId="55F992CE" w14:textId="77777777" w:rsidR="005742A8" w:rsidRDefault="00445066">
      <w:pPr>
        <w:pStyle w:val="BodyText"/>
        <w:ind w:left="2" w:right="72"/>
        <w:jc w:val="center"/>
      </w:pPr>
      <w:r>
        <w:rPr>
          <w:spacing w:val="-2"/>
        </w:rPr>
        <w:t>Preamble</w:t>
      </w:r>
    </w:p>
    <w:p w14:paraId="55F992CF" w14:textId="77777777" w:rsidR="005742A8" w:rsidRDefault="00445066">
      <w:pPr>
        <w:pStyle w:val="BodyText"/>
        <w:spacing w:before="287"/>
        <w:ind w:right="65" w:firstLine="720"/>
        <w:jc w:val="both"/>
      </w:pPr>
      <w:r>
        <w:t>WHEREAS, The U.S. Department of Veterans Affairs estimates that there are approximately</w:t>
      </w:r>
      <w:r>
        <w:rPr>
          <w:spacing w:val="-9"/>
        </w:rPr>
        <w:t xml:space="preserve"> </w:t>
      </w:r>
      <w:r>
        <w:t>130,000</w:t>
      </w:r>
      <w:r>
        <w:rPr>
          <w:spacing w:val="-8"/>
        </w:rPr>
        <w:t xml:space="preserve"> </w:t>
      </w:r>
      <w:r>
        <w:t>blind</w:t>
      </w:r>
      <w:r>
        <w:rPr>
          <w:spacing w:val="-10"/>
        </w:rPr>
        <w:t xml:space="preserve"> </w:t>
      </w:r>
      <w:r>
        <w:t>veterans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legally</w:t>
      </w:r>
      <w:r>
        <w:rPr>
          <w:spacing w:val="-9"/>
        </w:rPr>
        <w:t xml:space="preserve"> </w:t>
      </w:r>
      <w:r>
        <w:t>blind,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more than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million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low</w:t>
      </w:r>
      <w:r>
        <w:rPr>
          <w:spacing w:val="-13"/>
        </w:rPr>
        <w:t xml:space="preserve"> </w:t>
      </w:r>
      <w:r>
        <w:t>vision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causes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perform</w:t>
      </w:r>
      <w:r>
        <w:rPr>
          <w:spacing w:val="-11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daily activities; and</w:t>
      </w:r>
    </w:p>
    <w:p w14:paraId="55F992D0" w14:textId="77777777" w:rsidR="005742A8" w:rsidRDefault="005742A8">
      <w:pPr>
        <w:pStyle w:val="BodyText"/>
        <w:spacing w:before="1"/>
      </w:pPr>
    </w:p>
    <w:p w14:paraId="55F992D1" w14:textId="77777777" w:rsidR="005742A8" w:rsidRDefault="00445066">
      <w:pPr>
        <w:pStyle w:val="BodyText"/>
        <w:ind w:right="68" w:firstLine="720"/>
        <w:jc w:val="both"/>
      </w:pPr>
      <w:r>
        <w:t>WHEREAS, The American braille tactile flag was created by the Kansas Braille Transcription</w:t>
      </w:r>
      <w:r>
        <w:rPr>
          <w:spacing w:val="-14"/>
        </w:rPr>
        <w:t xml:space="preserve"> </w:t>
      </w:r>
      <w:r>
        <w:t>Institute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Wichita,</w:t>
      </w:r>
      <w:r>
        <w:rPr>
          <w:spacing w:val="-14"/>
        </w:rPr>
        <w:t xml:space="preserve"> </w:t>
      </w:r>
      <w:r>
        <w:t>Kansas,</w:t>
      </w:r>
      <w:r>
        <w:rPr>
          <w:spacing w:val="-14"/>
        </w:rPr>
        <w:t xml:space="preserve"> </w:t>
      </w:r>
      <w:r>
        <w:rPr>
          <w:u w:val="single"/>
        </w:rPr>
        <w:t>and</w:t>
      </w:r>
      <w:r>
        <w:rPr>
          <w:spacing w:val="-14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1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4"/>
          <w:u w:val="single"/>
        </w:rPr>
        <w:t xml:space="preserve"> </w:t>
      </w:r>
      <w:r>
        <w:rPr>
          <w:u w:val="single"/>
        </w:rPr>
        <w:t>American</w:t>
      </w:r>
      <w:r>
        <w:rPr>
          <w:spacing w:val="-14"/>
          <w:u w:val="single"/>
        </w:rPr>
        <w:t xml:space="preserve"> </w:t>
      </w:r>
      <w:r>
        <w:rPr>
          <w:u w:val="single"/>
        </w:rPr>
        <w:t>Braille</w:t>
      </w:r>
      <w:r>
        <w:rPr>
          <w:spacing w:val="-15"/>
          <w:u w:val="single"/>
        </w:rPr>
        <w:t xml:space="preserve"> </w:t>
      </w:r>
      <w:r>
        <w:rPr>
          <w:u w:val="single"/>
        </w:rPr>
        <w:t>Flag</w:t>
      </w:r>
      <w:r>
        <w:rPr>
          <w:spacing w:val="-14"/>
          <w:u w:val="single"/>
        </w:rPr>
        <w:t xml:space="preserve"> </w:t>
      </w:r>
      <w:r>
        <w:rPr>
          <w:u w:val="single"/>
        </w:rPr>
        <w:t>Project,</w:t>
      </w:r>
      <w:r>
        <w:t xml:space="preserve"> to allow blind Americans and blind veterans to experience the American flag; and</w:t>
      </w:r>
    </w:p>
    <w:p w14:paraId="55F992D2" w14:textId="77777777" w:rsidR="005742A8" w:rsidRDefault="005742A8">
      <w:pPr>
        <w:pStyle w:val="BodyText"/>
      </w:pPr>
    </w:p>
    <w:p w14:paraId="55F992D3" w14:textId="77777777" w:rsidR="005742A8" w:rsidRDefault="00445066">
      <w:pPr>
        <w:pStyle w:val="BodyText"/>
        <w:ind w:right="70" w:firstLine="720"/>
        <w:jc w:val="both"/>
      </w:pPr>
      <w:r>
        <w:t>WHEREAS, Maryland has five State veterans’ cemeteries visited by thousands of people annually; and</w:t>
      </w:r>
    </w:p>
    <w:p w14:paraId="55F992D4" w14:textId="77777777" w:rsidR="005742A8" w:rsidRDefault="005742A8">
      <w:pPr>
        <w:pStyle w:val="BodyText"/>
        <w:jc w:val="both"/>
        <w:sectPr w:rsidR="005742A8">
          <w:type w:val="continuous"/>
          <w:pgSz w:w="12240" w:h="15840"/>
          <w:pgMar w:top="1440" w:right="1080" w:bottom="760" w:left="1080" w:header="834" w:footer="563" w:gutter="0"/>
          <w:cols w:space="720"/>
        </w:sectPr>
      </w:pPr>
    </w:p>
    <w:p w14:paraId="55F992D5" w14:textId="77777777" w:rsidR="005742A8" w:rsidRDefault="00445066">
      <w:pPr>
        <w:pStyle w:val="BodyText"/>
        <w:spacing w:before="90"/>
        <w:ind w:right="76" w:firstLine="720"/>
        <w:jc w:val="both"/>
      </w:pPr>
      <w:r>
        <w:lastRenderedPageBreak/>
        <w:t>WHEREAS, The State of Maryland is known as a state that recognizes the great contributions of our blind community and honors the dedication of our uniformed services members and veterans; now, therefore,</w:t>
      </w:r>
    </w:p>
    <w:p w14:paraId="55F992D6" w14:textId="77777777" w:rsidR="005742A8" w:rsidRDefault="005742A8">
      <w:pPr>
        <w:pStyle w:val="BodyText"/>
      </w:pPr>
    </w:p>
    <w:p w14:paraId="55F992D7" w14:textId="77777777" w:rsidR="005742A8" w:rsidRDefault="00445066">
      <w:pPr>
        <w:pStyle w:val="BodyText"/>
        <w:spacing w:line="288" w:lineRule="exact"/>
        <w:ind w:left="720"/>
      </w:pPr>
      <w:r>
        <w:t>SECTION</w:t>
      </w:r>
      <w:r>
        <w:rPr>
          <w:spacing w:val="4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ENACTED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ASSEMBLY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MARYLAND,</w:t>
      </w:r>
    </w:p>
    <w:p w14:paraId="55F992D8" w14:textId="77777777" w:rsidR="005742A8" w:rsidRDefault="00445066">
      <w:pPr>
        <w:pStyle w:val="BodyText"/>
        <w:spacing w:line="288" w:lineRule="exact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55F992D9" w14:textId="77777777" w:rsidR="005742A8" w:rsidRDefault="005742A8">
      <w:pPr>
        <w:pStyle w:val="BodyText"/>
        <w:spacing w:before="1"/>
      </w:pPr>
    </w:p>
    <w:p w14:paraId="55F992DA" w14:textId="77777777" w:rsidR="005742A8" w:rsidRDefault="00445066">
      <w:pPr>
        <w:ind w:right="72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Government</w:t>
      </w:r>
    </w:p>
    <w:p w14:paraId="55F992DB" w14:textId="77777777" w:rsidR="005742A8" w:rsidRDefault="00445066">
      <w:pPr>
        <w:pStyle w:val="BodyText"/>
        <w:spacing w:before="288"/>
      </w:pPr>
      <w:r>
        <w:rPr>
          <w:spacing w:val="-2"/>
        </w:rPr>
        <w:t>9–906.</w:t>
      </w:r>
    </w:p>
    <w:p w14:paraId="55F992DC" w14:textId="77777777" w:rsidR="005742A8" w:rsidRDefault="005742A8">
      <w:pPr>
        <w:pStyle w:val="BodyText"/>
        <w:spacing w:before="1"/>
      </w:pPr>
    </w:p>
    <w:p w14:paraId="55F992DD" w14:textId="77777777" w:rsidR="005742A8" w:rsidRDefault="00445066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rPr>
          <w:sz w:val="24"/>
        </w:rPr>
      </w:pPr>
      <w:r>
        <w:rPr>
          <w:spacing w:val="-5"/>
          <w:sz w:val="24"/>
        </w:rPr>
        <w:t>(1)</w:t>
      </w:r>
      <w:r>
        <w:rPr>
          <w:sz w:val="24"/>
        </w:rPr>
        <w:tab/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meanings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indicated.</w:t>
      </w:r>
    </w:p>
    <w:p w14:paraId="55F992DE" w14:textId="77777777" w:rsidR="005742A8" w:rsidRDefault="005742A8">
      <w:pPr>
        <w:pStyle w:val="BodyText"/>
        <w:spacing w:before="1"/>
      </w:pPr>
    </w:p>
    <w:p w14:paraId="55F992DF" w14:textId="77777777" w:rsidR="005742A8" w:rsidRDefault="00445066">
      <w:pPr>
        <w:pStyle w:val="Heading1"/>
        <w:numPr>
          <w:ilvl w:val="1"/>
          <w:numId w:val="2"/>
        </w:numPr>
        <w:tabs>
          <w:tab w:val="left" w:pos="2159"/>
        </w:tabs>
        <w:ind w:right="65" w:firstLine="1440"/>
        <w:jc w:val="both"/>
        <w:rPr>
          <w:b w:val="0"/>
          <w:sz w:val="24"/>
        </w:rPr>
      </w:pPr>
      <w:r>
        <w:rPr>
          <w:smallCaps/>
        </w:rPr>
        <w:t>“American braille tactile flag” means a tactile flag designed to allow blind people to experience the American flag, including</w:t>
      </w:r>
      <w:r>
        <w:rPr>
          <w:smallCaps/>
          <w:spacing w:val="-16"/>
        </w:rPr>
        <w:t xml:space="preserve"> </w:t>
      </w:r>
      <w:r>
        <w:rPr>
          <w:smallCaps/>
        </w:rPr>
        <w:t>a</w:t>
      </w:r>
      <w:r>
        <w:rPr>
          <w:smallCaps/>
          <w:spacing w:val="-17"/>
        </w:rPr>
        <w:t xml:space="preserve"> </w:t>
      </w:r>
      <w:r>
        <w:rPr>
          <w:smallCaps/>
        </w:rPr>
        <w:t>flag</w:t>
      </w:r>
      <w:r>
        <w:rPr>
          <w:smallCaps/>
          <w:spacing w:val="-18"/>
        </w:rPr>
        <w:t xml:space="preserve"> </w:t>
      </w:r>
      <w:r>
        <w:rPr>
          <w:smallCaps/>
        </w:rPr>
        <w:t>created</w:t>
      </w:r>
      <w:r>
        <w:rPr>
          <w:smallCaps/>
          <w:spacing w:val="-16"/>
        </w:rPr>
        <w:t xml:space="preserve"> </w:t>
      </w:r>
      <w:r>
        <w:rPr>
          <w:smallCaps/>
        </w:rPr>
        <w:t>by</w:t>
      </w:r>
      <w:r>
        <w:rPr>
          <w:smallCaps/>
          <w:spacing w:val="-17"/>
        </w:rPr>
        <w:t xml:space="preserve"> </w:t>
      </w:r>
      <w:r>
        <w:rPr>
          <w:smallCaps/>
        </w:rPr>
        <w:t>the</w:t>
      </w:r>
      <w:r>
        <w:rPr>
          <w:smallCaps/>
          <w:spacing w:val="-15"/>
        </w:rPr>
        <w:t xml:space="preserve"> </w:t>
      </w:r>
      <w:r>
        <w:rPr>
          <w:smallCaps/>
        </w:rPr>
        <w:t>Kansas</w:t>
      </w:r>
      <w:r>
        <w:rPr>
          <w:smallCaps/>
          <w:spacing w:val="-15"/>
        </w:rPr>
        <w:t xml:space="preserve"> </w:t>
      </w:r>
      <w:r>
        <w:rPr>
          <w:smallCaps/>
        </w:rPr>
        <w:t>Braille</w:t>
      </w:r>
      <w:r>
        <w:rPr>
          <w:smallCaps/>
          <w:spacing w:val="-15"/>
        </w:rPr>
        <w:t xml:space="preserve"> </w:t>
      </w:r>
      <w:r>
        <w:rPr>
          <w:smallCaps/>
        </w:rPr>
        <w:t>Transcription</w:t>
      </w:r>
      <w:r>
        <w:rPr>
          <w:smallCaps/>
          <w:spacing w:val="-15"/>
        </w:rPr>
        <w:t xml:space="preserve"> </w:t>
      </w:r>
      <w:r>
        <w:rPr>
          <w:smallCaps/>
        </w:rPr>
        <w:t>Institute.</w:t>
      </w:r>
    </w:p>
    <w:p w14:paraId="55F992E0" w14:textId="77777777" w:rsidR="005742A8" w:rsidRDefault="005742A8">
      <w:pPr>
        <w:pStyle w:val="BodyText"/>
        <w:spacing w:before="37"/>
        <w:rPr>
          <w:b/>
          <w:sz w:val="21"/>
        </w:rPr>
      </w:pPr>
    </w:p>
    <w:p w14:paraId="55F992E1" w14:textId="77777777" w:rsidR="005742A8" w:rsidRDefault="00445066">
      <w:pPr>
        <w:pStyle w:val="ListParagraph"/>
        <w:numPr>
          <w:ilvl w:val="1"/>
          <w:numId w:val="2"/>
        </w:numPr>
        <w:tabs>
          <w:tab w:val="left" w:pos="2160"/>
        </w:tabs>
        <w:ind w:left="2160"/>
        <w:rPr>
          <w:b/>
          <w:sz w:val="26"/>
        </w:rPr>
      </w:pPr>
      <w:r>
        <w:rPr>
          <w:sz w:val="24"/>
        </w:rPr>
        <w:t>“Eligible</w:t>
      </w:r>
      <w:r>
        <w:rPr>
          <w:spacing w:val="-8"/>
          <w:sz w:val="24"/>
        </w:rPr>
        <w:t xml:space="preserve"> </w:t>
      </w:r>
      <w:r>
        <w:rPr>
          <w:sz w:val="24"/>
        </w:rPr>
        <w:t>dependent”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means:</w:t>
      </w:r>
    </w:p>
    <w:p w14:paraId="55F992E2" w14:textId="77777777" w:rsidR="005742A8" w:rsidRDefault="00445066">
      <w:pPr>
        <w:pStyle w:val="ListParagraph"/>
        <w:numPr>
          <w:ilvl w:val="2"/>
          <w:numId w:val="2"/>
        </w:numPr>
        <w:tabs>
          <w:tab w:val="left" w:pos="2880"/>
        </w:tabs>
        <w:spacing w:before="288" w:line="288" w:lineRule="exact"/>
        <w:rPr>
          <w:sz w:val="24"/>
        </w:rPr>
      </w:pP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child</w:t>
      </w:r>
      <w:r>
        <w:rPr>
          <w:spacing w:val="79"/>
          <w:sz w:val="24"/>
        </w:rPr>
        <w:t xml:space="preserve"> </w:t>
      </w:r>
      <w:r>
        <w:rPr>
          <w:sz w:val="24"/>
        </w:rPr>
        <w:t>who</w:t>
      </w:r>
      <w:r>
        <w:rPr>
          <w:spacing w:val="80"/>
          <w:sz w:val="24"/>
        </w:rPr>
        <w:t xml:space="preserve"> </w:t>
      </w:r>
      <w:r>
        <w:rPr>
          <w:sz w:val="24"/>
        </w:rPr>
        <w:t>meets</w:t>
      </w:r>
      <w:r>
        <w:rPr>
          <w:spacing w:val="77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79"/>
          <w:sz w:val="24"/>
        </w:rPr>
        <w:t xml:space="preserve"> </w:t>
      </w:r>
      <w:r>
        <w:rPr>
          <w:sz w:val="24"/>
        </w:rPr>
        <w:t>stated</w:t>
      </w:r>
      <w:r>
        <w:rPr>
          <w:spacing w:val="79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38</w:t>
      </w:r>
      <w:r>
        <w:rPr>
          <w:spacing w:val="80"/>
          <w:sz w:val="24"/>
        </w:rPr>
        <w:t xml:space="preserve"> </w:t>
      </w:r>
      <w:r>
        <w:rPr>
          <w:sz w:val="24"/>
        </w:rPr>
        <w:t>C.F.R.</w:t>
      </w:r>
      <w:r>
        <w:rPr>
          <w:spacing w:val="78"/>
          <w:sz w:val="24"/>
        </w:rPr>
        <w:t xml:space="preserve"> </w:t>
      </w:r>
      <w:r>
        <w:rPr>
          <w:spacing w:val="-10"/>
          <w:sz w:val="24"/>
        </w:rPr>
        <w:t>§</w:t>
      </w:r>
    </w:p>
    <w:p w14:paraId="55F992E3" w14:textId="77777777" w:rsidR="005742A8" w:rsidRDefault="00445066">
      <w:pPr>
        <w:pStyle w:val="BodyText"/>
      </w:pPr>
      <w:r>
        <w:t>38.620(e);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55F992E4" w14:textId="77777777" w:rsidR="005742A8" w:rsidRDefault="00445066">
      <w:pPr>
        <w:pStyle w:val="ListParagraph"/>
        <w:numPr>
          <w:ilvl w:val="2"/>
          <w:numId w:val="2"/>
        </w:numPr>
        <w:tabs>
          <w:tab w:val="left" w:pos="2880"/>
        </w:tabs>
        <w:spacing w:before="287" w:line="288" w:lineRule="exact"/>
        <w:rPr>
          <w:sz w:val="24"/>
        </w:rPr>
      </w:pP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parent</w:t>
      </w:r>
      <w:r>
        <w:rPr>
          <w:spacing w:val="59"/>
          <w:sz w:val="24"/>
        </w:rPr>
        <w:t xml:space="preserve"> </w:t>
      </w:r>
      <w:r>
        <w:rPr>
          <w:sz w:val="24"/>
        </w:rPr>
        <w:t>who</w:t>
      </w:r>
      <w:r>
        <w:rPr>
          <w:spacing w:val="60"/>
          <w:sz w:val="24"/>
        </w:rPr>
        <w:t xml:space="preserve"> </w:t>
      </w:r>
      <w:r>
        <w:rPr>
          <w:sz w:val="24"/>
        </w:rPr>
        <w:t>meets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59"/>
          <w:sz w:val="24"/>
        </w:rPr>
        <w:t xml:space="preserve"> </w:t>
      </w:r>
      <w:r>
        <w:rPr>
          <w:sz w:val="24"/>
        </w:rPr>
        <w:t>stated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38</w:t>
      </w:r>
      <w:r>
        <w:rPr>
          <w:spacing w:val="60"/>
          <w:sz w:val="24"/>
        </w:rPr>
        <w:t xml:space="preserve"> </w:t>
      </w:r>
      <w:r>
        <w:rPr>
          <w:sz w:val="24"/>
        </w:rPr>
        <w:t>C.F.R.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§</w:t>
      </w:r>
    </w:p>
    <w:p w14:paraId="55F992E5" w14:textId="77777777" w:rsidR="005742A8" w:rsidRDefault="00445066">
      <w:pPr>
        <w:pStyle w:val="BodyText"/>
        <w:spacing w:line="288" w:lineRule="exact"/>
      </w:pPr>
      <w:r>
        <w:rPr>
          <w:spacing w:val="-2"/>
        </w:rPr>
        <w:t>38.620(i).</w:t>
      </w:r>
    </w:p>
    <w:p w14:paraId="55F992E6" w14:textId="77777777" w:rsidR="005742A8" w:rsidRDefault="005742A8">
      <w:pPr>
        <w:pStyle w:val="BodyText"/>
        <w:spacing w:before="4"/>
      </w:pPr>
    </w:p>
    <w:p w14:paraId="55F992E7" w14:textId="77777777" w:rsidR="005742A8" w:rsidRDefault="00445066">
      <w:pPr>
        <w:pStyle w:val="BodyText"/>
        <w:tabs>
          <w:tab w:val="left" w:pos="2880"/>
        </w:tabs>
        <w:spacing w:line="310" w:lineRule="exact"/>
        <w:ind w:left="1440"/>
      </w:pPr>
      <w:r>
        <w:rPr>
          <w:b/>
          <w:spacing w:val="-2"/>
          <w:sz w:val="26"/>
        </w:rPr>
        <w:t>[</w:t>
      </w:r>
      <w:r>
        <w:rPr>
          <w:spacing w:val="-2"/>
        </w:rPr>
        <w:t>(3)</w:t>
      </w:r>
      <w:r>
        <w:rPr>
          <w:b/>
          <w:spacing w:val="-2"/>
          <w:sz w:val="26"/>
        </w:rPr>
        <w:t>]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(4)</w:t>
      </w:r>
      <w:r>
        <w:rPr>
          <w:b/>
          <w:sz w:val="26"/>
        </w:rPr>
        <w:tab/>
      </w:r>
      <w:r>
        <w:t>“Eligible</w:t>
      </w:r>
      <w:r>
        <w:rPr>
          <w:spacing w:val="25"/>
        </w:rPr>
        <w:t xml:space="preserve"> </w:t>
      </w:r>
      <w:r>
        <w:t>spouse”</w:t>
      </w:r>
      <w:r>
        <w:rPr>
          <w:spacing w:val="27"/>
        </w:rPr>
        <w:t xml:space="preserve"> </w:t>
      </w:r>
      <w:r>
        <w:t>means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spouse</w:t>
      </w:r>
      <w:r>
        <w:rPr>
          <w:spacing w:val="27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meets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requirements</w:t>
      </w:r>
    </w:p>
    <w:p w14:paraId="55F992E8" w14:textId="77777777" w:rsidR="005742A8" w:rsidRDefault="00445066">
      <w:pPr>
        <w:pStyle w:val="BodyText"/>
      </w:pP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2"/>
        </w:rPr>
        <w:t>38.620(e).</w:t>
      </w:r>
    </w:p>
    <w:p w14:paraId="55F992E9" w14:textId="77777777" w:rsidR="005742A8" w:rsidRDefault="005742A8">
      <w:pPr>
        <w:pStyle w:val="BodyText"/>
      </w:pPr>
    </w:p>
    <w:p w14:paraId="55F992EA" w14:textId="77777777" w:rsidR="005742A8" w:rsidRDefault="00445066">
      <w:pPr>
        <w:pStyle w:val="BodyText"/>
        <w:tabs>
          <w:tab w:val="left" w:pos="2880"/>
          <w:tab w:val="left" w:pos="3801"/>
          <w:tab w:val="left" w:pos="5044"/>
          <w:tab w:val="left" w:pos="6378"/>
          <w:tab w:val="left" w:pos="7335"/>
          <w:tab w:val="left" w:pos="7701"/>
          <w:tab w:val="left" w:pos="8944"/>
          <w:tab w:val="left" w:pos="9651"/>
        </w:tabs>
        <w:ind w:right="66" w:firstLine="1440"/>
      </w:pPr>
      <w:r>
        <w:rPr>
          <w:b/>
          <w:sz w:val="26"/>
        </w:rPr>
        <w:t>[</w:t>
      </w:r>
      <w:r>
        <w:t>(4)</w:t>
      </w:r>
      <w:r>
        <w:rPr>
          <w:b/>
          <w:sz w:val="26"/>
        </w:rPr>
        <w:t>] (5)</w:t>
      </w:r>
      <w:r>
        <w:rPr>
          <w:b/>
          <w:sz w:val="26"/>
        </w:rPr>
        <w:tab/>
      </w:r>
      <w:r>
        <w:rPr>
          <w:spacing w:val="-2"/>
        </w:rPr>
        <w:t>“State</w:t>
      </w:r>
      <w:r>
        <w:tab/>
      </w:r>
      <w:r>
        <w:rPr>
          <w:spacing w:val="-2"/>
        </w:rPr>
        <w:t>veterans’</w:t>
      </w:r>
      <w:r>
        <w:tab/>
      </w:r>
      <w:r>
        <w:rPr>
          <w:spacing w:val="-2"/>
        </w:rPr>
        <w:t>cemetery”</w:t>
      </w:r>
      <w:r>
        <w:tab/>
      </w:r>
      <w:r>
        <w:rPr>
          <w:spacing w:val="-2"/>
        </w:rPr>
        <w:t>means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cemetery</w:t>
      </w:r>
      <w:r>
        <w:tab/>
      </w:r>
      <w:r>
        <w:rPr>
          <w:spacing w:val="-4"/>
        </w:rPr>
        <w:t>that</w:t>
      </w:r>
      <w:r>
        <w:tab/>
      </w:r>
      <w:r>
        <w:rPr>
          <w:spacing w:val="-4"/>
        </w:rPr>
        <w:t xml:space="preserve">the </w:t>
      </w:r>
      <w:r>
        <w:t>Department establishes under this section.</w:t>
      </w:r>
    </w:p>
    <w:p w14:paraId="55F992EB" w14:textId="77777777" w:rsidR="005742A8" w:rsidRDefault="005742A8">
      <w:pPr>
        <w:pStyle w:val="BodyText"/>
        <w:spacing w:before="3"/>
      </w:pPr>
    </w:p>
    <w:p w14:paraId="55F992EC" w14:textId="77777777" w:rsidR="005742A8" w:rsidRDefault="00445066">
      <w:pPr>
        <w:pStyle w:val="BodyText"/>
        <w:tabs>
          <w:tab w:val="left" w:pos="2880"/>
        </w:tabs>
        <w:spacing w:before="1" w:line="237" w:lineRule="auto"/>
        <w:ind w:right="73" w:firstLine="1440"/>
      </w:pPr>
      <w:r>
        <w:rPr>
          <w:b/>
          <w:sz w:val="26"/>
        </w:rPr>
        <w:t>[</w:t>
      </w:r>
      <w:r>
        <w:t>(5)</w:t>
      </w:r>
      <w:r>
        <w:rPr>
          <w:b/>
          <w:sz w:val="26"/>
        </w:rPr>
        <w:t>] (6)</w:t>
      </w:r>
      <w:r>
        <w:rPr>
          <w:b/>
          <w:sz w:val="26"/>
        </w:rPr>
        <w:tab/>
      </w:r>
      <w:r>
        <w:t>In this section and in § 9–907 of this subtitle, “veteran” means an individual who:</w:t>
      </w:r>
    </w:p>
    <w:p w14:paraId="55F992ED" w14:textId="77777777" w:rsidR="005742A8" w:rsidRDefault="005742A8">
      <w:pPr>
        <w:pStyle w:val="BodyText"/>
        <w:spacing w:before="2"/>
      </w:pPr>
    </w:p>
    <w:p w14:paraId="55F992EE" w14:textId="77777777" w:rsidR="005742A8" w:rsidRDefault="00445066">
      <w:pPr>
        <w:pStyle w:val="ListParagraph"/>
        <w:numPr>
          <w:ilvl w:val="0"/>
          <w:numId w:val="1"/>
        </w:numPr>
        <w:tabs>
          <w:tab w:val="left" w:pos="2879"/>
        </w:tabs>
        <w:ind w:right="71" w:firstLine="2160"/>
        <w:jc w:val="both"/>
        <w:rPr>
          <w:sz w:val="24"/>
        </w:rPr>
      </w:pPr>
      <w:r>
        <w:rPr>
          <w:sz w:val="24"/>
        </w:rPr>
        <w:t>served other than dishonorably on active duty in the armed forces of the United States; or</w:t>
      </w:r>
    </w:p>
    <w:p w14:paraId="55F992EF" w14:textId="77777777" w:rsidR="005742A8" w:rsidRDefault="00445066">
      <w:pPr>
        <w:pStyle w:val="ListParagraph"/>
        <w:numPr>
          <w:ilvl w:val="0"/>
          <w:numId w:val="1"/>
        </w:numPr>
        <w:tabs>
          <w:tab w:val="left" w:pos="2879"/>
        </w:tabs>
        <w:spacing w:before="288"/>
        <w:ind w:right="74" w:firstLine="2160"/>
        <w:jc w:val="both"/>
        <w:rPr>
          <w:sz w:val="24"/>
        </w:rPr>
      </w:pP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dishonorably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militia ordered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killed</w:t>
      </w:r>
      <w:r>
        <w:rPr>
          <w:spacing w:val="-3"/>
          <w:sz w:val="24"/>
        </w:rPr>
        <w:t xml:space="preserve"> </w:t>
      </w:r>
      <w:r>
        <w:rPr>
          <w:sz w:val="24"/>
        </w:rPr>
        <w:t>in the line of duty.</w:t>
      </w:r>
    </w:p>
    <w:p w14:paraId="55F992F0" w14:textId="77777777" w:rsidR="005742A8" w:rsidRDefault="005742A8">
      <w:pPr>
        <w:pStyle w:val="BodyText"/>
        <w:spacing w:before="2"/>
      </w:pPr>
    </w:p>
    <w:p w14:paraId="55F992F1" w14:textId="77777777" w:rsidR="005742A8" w:rsidRDefault="00445066">
      <w:pPr>
        <w:pStyle w:val="BodyText"/>
        <w:tabs>
          <w:tab w:val="left" w:pos="2880"/>
        </w:tabs>
        <w:ind w:right="73" w:firstLine="1440"/>
      </w:pPr>
      <w:r>
        <w:rPr>
          <w:b/>
          <w:sz w:val="26"/>
        </w:rPr>
        <w:t>[</w:t>
      </w:r>
      <w:r>
        <w:t>(6)</w:t>
      </w:r>
      <w:r>
        <w:rPr>
          <w:b/>
          <w:sz w:val="26"/>
        </w:rPr>
        <w:t>] (7)</w:t>
      </w:r>
      <w:r>
        <w:rPr>
          <w:b/>
          <w:sz w:val="26"/>
        </w:rPr>
        <w:tab/>
      </w:r>
      <w:r>
        <w:t>“Washington Cemetery” means the Civil War cemetery grounds authorized by Chapter 213 of the Acts of the General Assembly of 1870.</w:t>
      </w:r>
    </w:p>
    <w:p w14:paraId="55F992F2" w14:textId="77777777" w:rsidR="005742A8" w:rsidRDefault="005742A8">
      <w:pPr>
        <w:pStyle w:val="BodyText"/>
        <w:sectPr w:rsidR="005742A8">
          <w:headerReference w:type="default" r:id="rId9"/>
          <w:footerReference w:type="default" r:id="rId10"/>
          <w:pgSz w:w="12240" w:h="15840"/>
          <w:pgMar w:top="1440" w:right="1080" w:bottom="760" w:left="1080" w:header="834" w:footer="563" w:gutter="0"/>
          <w:cols w:space="720"/>
        </w:sectPr>
      </w:pPr>
    </w:p>
    <w:p w14:paraId="55F992F3" w14:textId="77777777" w:rsidR="005742A8" w:rsidRDefault="00445066">
      <w:pPr>
        <w:pStyle w:val="ListParagraph"/>
        <w:numPr>
          <w:ilvl w:val="0"/>
          <w:numId w:val="2"/>
        </w:numPr>
        <w:tabs>
          <w:tab w:val="left" w:pos="1439"/>
        </w:tabs>
        <w:spacing w:before="90"/>
        <w:ind w:left="0" w:right="71" w:firstLine="720"/>
        <w:jc w:val="both"/>
        <w:rPr>
          <w:sz w:val="24"/>
        </w:rPr>
      </w:pPr>
      <w:r>
        <w:rPr>
          <w:sz w:val="24"/>
        </w:rPr>
        <w:lastRenderedPageBreak/>
        <w:t>The Department may establish one or more cemeteries in the State for the burial of veterans and their eligible spouse or dependents as authorized by the Secretary.</w:t>
      </w:r>
    </w:p>
    <w:p w14:paraId="55F992F4" w14:textId="77777777" w:rsidR="005742A8" w:rsidRDefault="005742A8">
      <w:pPr>
        <w:pStyle w:val="BodyText"/>
        <w:spacing w:before="2"/>
      </w:pPr>
    </w:p>
    <w:p w14:paraId="55F992F5" w14:textId="77777777" w:rsidR="005742A8" w:rsidRDefault="00445066">
      <w:pPr>
        <w:pStyle w:val="Heading1"/>
      </w:pPr>
      <w:r>
        <w:rPr>
          <w:smallCaps/>
        </w:rPr>
        <w:t>(j)</w:t>
      </w:r>
      <w:r>
        <w:rPr>
          <w:smallCaps/>
          <w:spacing w:val="80"/>
        </w:rPr>
        <w:t xml:space="preserve"> </w:t>
      </w:r>
      <w:r>
        <w:rPr>
          <w:smallCaps/>
          <w:spacing w:val="11"/>
        </w:rPr>
        <w:t xml:space="preserve"> </w:t>
      </w:r>
      <w:r>
        <w:rPr>
          <w:smallCaps/>
        </w:rPr>
        <w:t xml:space="preserve">The Department shall designate a location for an American </w:t>
      </w:r>
      <w:proofErr w:type="gramStart"/>
      <w:r>
        <w:rPr>
          <w:smallCaps/>
        </w:rPr>
        <w:t>braille</w:t>
      </w:r>
      <w:r>
        <w:rPr>
          <w:smallCaps/>
          <w:spacing w:val="-16"/>
        </w:rPr>
        <w:t xml:space="preserve"> </w:t>
      </w:r>
      <w:r>
        <w:rPr>
          <w:smallCaps/>
          <w:spacing w:val="-15"/>
        </w:rPr>
        <w:t xml:space="preserve"> </w:t>
      </w:r>
      <w:r>
        <w:rPr>
          <w:smallCaps/>
        </w:rPr>
        <w:t>tactile</w:t>
      </w:r>
      <w:proofErr w:type="gramEnd"/>
      <w:r>
        <w:rPr>
          <w:smallCaps/>
          <w:spacing w:val="-6"/>
        </w:rPr>
        <w:t xml:space="preserve"> </w:t>
      </w:r>
      <w:r>
        <w:rPr>
          <w:smallCaps/>
          <w:spacing w:val="-15"/>
        </w:rPr>
        <w:t xml:space="preserve"> </w:t>
      </w:r>
      <w:proofErr w:type="gramStart"/>
      <w:r>
        <w:rPr>
          <w:smallCaps/>
        </w:rPr>
        <w:t>flag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to</w:t>
      </w:r>
      <w:proofErr w:type="gramEnd"/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>be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placed</w:t>
      </w:r>
      <w:proofErr w:type="gramEnd"/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>in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one</w:t>
      </w:r>
      <w:proofErr w:type="gramEnd"/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>or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more</w:t>
      </w:r>
      <w:proofErr w:type="gramEnd"/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>State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veterans</w:t>
      </w:r>
      <w:proofErr w:type="gramEnd"/>
      <w:r>
        <w:rPr>
          <w:smallCaps/>
        </w:rPr>
        <w:t xml:space="preserve">’ </w:t>
      </w:r>
      <w:proofErr w:type="gramStart"/>
      <w:r>
        <w:rPr>
          <w:smallCaps/>
        </w:rPr>
        <w:t>cemeter</w:t>
      </w:r>
      <w:r>
        <w:rPr>
          <w:smallCaps/>
        </w:rPr>
        <w:t>ies</w:t>
      </w:r>
      <w:r>
        <w:rPr>
          <w:smallCaps/>
          <w:spacing w:val="-16"/>
        </w:rPr>
        <w:t xml:space="preserve"> </w:t>
      </w:r>
      <w:r>
        <w:rPr>
          <w:smallCaps/>
          <w:spacing w:val="-15"/>
        </w:rPr>
        <w:t xml:space="preserve"> </w:t>
      </w:r>
      <w:r>
        <w:rPr>
          <w:smallCaps/>
        </w:rPr>
        <w:t>as</w:t>
      </w:r>
      <w:proofErr w:type="gramEnd"/>
      <w:r>
        <w:rPr>
          <w:smallCaps/>
          <w:spacing w:val="-3"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 xml:space="preserve">authorized </w:t>
      </w:r>
      <w:r>
        <w:rPr>
          <w:smallCaps/>
          <w:spacing w:val="-16"/>
        </w:rPr>
        <w:t xml:space="preserve"> </w:t>
      </w:r>
      <w:r>
        <w:rPr>
          <w:smallCaps/>
        </w:rPr>
        <w:t>by</w:t>
      </w:r>
      <w:proofErr w:type="gramEnd"/>
      <w:r>
        <w:rPr>
          <w:smallCaps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 xml:space="preserve">the </w:t>
      </w:r>
      <w:r>
        <w:rPr>
          <w:smallCaps/>
          <w:spacing w:val="-16"/>
        </w:rPr>
        <w:t xml:space="preserve"> </w:t>
      </w:r>
      <w:r>
        <w:rPr>
          <w:smallCaps/>
        </w:rPr>
        <w:t>Secretary</w:t>
      </w:r>
      <w:proofErr w:type="gramEnd"/>
      <w:r>
        <w:rPr>
          <w:smallCaps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 xml:space="preserve">to </w:t>
      </w:r>
      <w:r>
        <w:rPr>
          <w:smallCaps/>
          <w:spacing w:val="-16"/>
        </w:rPr>
        <w:t xml:space="preserve"> </w:t>
      </w:r>
      <w:r>
        <w:rPr>
          <w:smallCaps/>
        </w:rPr>
        <w:t>honor</w:t>
      </w:r>
      <w:proofErr w:type="gramEnd"/>
      <w:r>
        <w:rPr>
          <w:smallCaps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 xml:space="preserve">members </w:t>
      </w:r>
      <w:r>
        <w:rPr>
          <w:smallCaps/>
          <w:spacing w:val="-16"/>
        </w:rPr>
        <w:t xml:space="preserve"> </w:t>
      </w:r>
      <w:r>
        <w:rPr>
          <w:smallCaps/>
        </w:rPr>
        <w:t>of</w:t>
      </w:r>
      <w:proofErr w:type="gramEnd"/>
      <w:r>
        <w:rPr>
          <w:smallCaps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 xml:space="preserve">the </w:t>
      </w:r>
      <w:proofErr w:type="gramStart"/>
      <w:r>
        <w:rPr>
          <w:smallCaps/>
        </w:rPr>
        <w:t>uniformed</w:t>
      </w:r>
      <w:r>
        <w:rPr>
          <w:smallCaps/>
          <w:spacing w:val="-16"/>
        </w:rPr>
        <w:t xml:space="preserve"> </w:t>
      </w:r>
      <w:r>
        <w:rPr>
          <w:smallCaps/>
          <w:spacing w:val="-15"/>
        </w:rPr>
        <w:t xml:space="preserve"> </w:t>
      </w:r>
      <w:r>
        <w:rPr>
          <w:smallCaps/>
        </w:rPr>
        <w:t>services</w:t>
      </w:r>
      <w:proofErr w:type="gramEnd"/>
      <w:r>
        <w:rPr>
          <w:smallCaps/>
        </w:rPr>
        <w:t>,</w:t>
      </w:r>
      <w:r>
        <w:rPr>
          <w:smallCaps/>
          <w:spacing w:val="-15"/>
        </w:rPr>
        <w:t xml:space="preserve"> </w:t>
      </w:r>
      <w:r>
        <w:rPr>
          <w:smallCaps/>
        </w:rPr>
        <w:t>veterans,</w:t>
      </w:r>
      <w:r>
        <w:rPr>
          <w:smallCaps/>
          <w:spacing w:val="-5"/>
        </w:rPr>
        <w:t xml:space="preserve"> </w:t>
      </w:r>
      <w:proofErr w:type="gramStart"/>
      <w:r>
        <w:rPr>
          <w:smallCaps/>
        </w:rPr>
        <w:t xml:space="preserve">and </w:t>
      </w:r>
      <w:r>
        <w:rPr>
          <w:smallCaps/>
          <w:spacing w:val="-16"/>
        </w:rPr>
        <w:t xml:space="preserve"> </w:t>
      </w:r>
      <w:r>
        <w:rPr>
          <w:smallCaps/>
        </w:rPr>
        <w:t>other</w:t>
      </w:r>
      <w:proofErr w:type="gramEnd"/>
      <w:r>
        <w:rPr>
          <w:smallCaps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 xml:space="preserve">individuals </w:t>
      </w:r>
      <w:r>
        <w:rPr>
          <w:smallCaps/>
          <w:spacing w:val="-16"/>
        </w:rPr>
        <w:t xml:space="preserve"> </w:t>
      </w:r>
      <w:r>
        <w:rPr>
          <w:smallCaps/>
        </w:rPr>
        <w:t>in</w:t>
      </w:r>
      <w:proofErr w:type="gramEnd"/>
      <w:r>
        <w:rPr>
          <w:smallCaps/>
        </w:rPr>
        <w:t xml:space="preserve"> </w:t>
      </w:r>
      <w:r>
        <w:rPr>
          <w:smallCaps/>
          <w:spacing w:val="-16"/>
        </w:rPr>
        <w:t xml:space="preserve"> </w:t>
      </w:r>
      <w:proofErr w:type="gramStart"/>
      <w:r>
        <w:rPr>
          <w:smallCaps/>
        </w:rPr>
        <w:t xml:space="preserve">the </w:t>
      </w:r>
      <w:r>
        <w:rPr>
          <w:smallCaps/>
          <w:spacing w:val="-16"/>
        </w:rPr>
        <w:t xml:space="preserve"> </w:t>
      </w:r>
      <w:r>
        <w:rPr>
          <w:smallCaps/>
        </w:rPr>
        <w:t>State</w:t>
      </w:r>
      <w:proofErr w:type="gramEnd"/>
      <w:r>
        <w:rPr>
          <w:smallCaps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who are blind or visually impaired.</w:t>
      </w:r>
    </w:p>
    <w:p w14:paraId="55F992F6" w14:textId="77777777" w:rsidR="005742A8" w:rsidRDefault="005742A8">
      <w:pPr>
        <w:pStyle w:val="BodyText"/>
        <w:spacing w:before="33"/>
        <w:rPr>
          <w:b/>
          <w:sz w:val="21"/>
        </w:rPr>
      </w:pPr>
    </w:p>
    <w:p w14:paraId="55F992F7" w14:textId="77777777" w:rsidR="005742A8" w:rsidRDefault="00445066">
      <w:pPr>
        <w:pStyle w:val="BodyText"/>
        <w:spacing w:before="1"/>
        <w:ind w:firstLine="720"/>
      </w:pPr>
      <w:r>
        <w:t>SECTION</w:t>
      </w:r>
      <w:r>
        <w:rPr>
          <w:spacing w:val="35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IT</w:t>
      </w:r>
      <w:r>
        <w:rPr>
          <w:spacing w:val="38"/>
        </w:rPr>
        <w:t xml:space="preserve"> </w:t>
      </w:r>
      <w:proofErr w:type="gramStart"/>
      <w:r>
        <w:t>FURTHER</w:t>
      </w:r>
      <w:r>
        <w:rPr>
          <w:spacing w:val="36"/>
        </w:rPr>
        <w:t xml:space="preserve"> </w:t>
      </w:r>
      <w:r>
        <w:t>ENACTED,</w:t>
      </w:r>
      <w:proofErr w:type="gramEnd"/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take</w:t>
      </w:r>
      <w:r>
        <w:rPr>
          <w:spacing w:val="36"/>
        </w:rPr>
        <w:t xml:space="preserve"> </w:t>
      </w:r>
      <w:r>
        <w:t>effect October 1, 2025.</w:t>
      </w:r>
    </w:p>
    <w:p w14:paraId="55F992F8" w14:textId="77777777" w:rsidR="005742A8" w:rsidRDefault="005742A8">
      <w:pPr>
        <w:pStyle w:val="BodyText"/>
        <w:spacing w:before="1"/>
      </w:pPr>
    </w:p>
    <w:p w14:paraId="55F992F9" w14:textId="77777777" w:rsidR="005742A8" w:rsidRDefault="00445066">
      <w:pPr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2025.</w:t>
      </w:r>
    </w:p>
    <w:sectPr w:rsidR="005742A8">
      <w:headerReference w:type="default" r:id="rId11"/>
      <w:footerReference w:type="default" r:id="rId12"/>
      <w:pgSz w:w="12240" w:h="15840"/>
      <w:pgMar w:top="1440" w:right="1080" w:bottom="760" w:left="1080" w:header="834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9304" w14:textId="77777777" w:rsidR="00445066" w:rsidRDefault="00445066">
      <w:r>
        <w:separator/>
      </w:r>
    </w:p>
  </w:endnote>
  <w:endnote w:type="continuationSeparator" w:id="0">
    <w:p w14:paraId="55F99306" w14:textId="77777777" w:rsidR="00445066" w:rsidRDefault="0044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92FB" w14:textId="77777777" w:rsidR="005742A8" w:rsidRDefault="004450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55F99304" wp14:editId="55F99305">
              <wp:simplePos x="0" y="0"/>
              <wp:positionH relativeFrom="page">
                <wp:posOffset>3682110</wp:posOffset>
              </wp:positionH>
              <wp:positionV relativeFrom="page">
                <wp:posOffset>9561397</wp:posOffset>
              </wp:positionV>
              <wp:extent cx="365125" cy="2089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4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9.929993pt;margin-top:752.865906pt;width:28.75pt;height:16.45pt;mso-position-horizontal-relative:page;mso-position-vertical-relative:page;z-index:-158064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–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92FD" w14:textId="77777777" w:rsidR="005742A8" w:rsidRDefault="004450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55F9930A" wp14:editId="55F9930B">
              <wp:simplePos x="0" y="0"/>
              <wp:positionH relativeFrom="page">
                <wp:posOffset>3682110</wp:posOffset>
              </wp:positionH>
              <wp:positionV relativeFrom="page">
                <wp:posOffset>9561397</wp:posOffset>
              </wp:positionV>
              <wp:extent cx="365125" cy="2089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7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9.929993pt;margin-top:752.865906pt;width:28.75pt;height:16.45pt;mso-position-horizontal-relative:page;mso-position-vertical-relative:page;z-index:-1580492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–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92FF" w14:textId="77777777" w:rsidR="005742A8" w:rsidRDefault="004450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5F99310" wp14:editId="55F99311">
              <wp:simplePos x="0" y="0"/>
              <wp:positionH relativeFrom="page">
                <wp:posOffset>3682110</wp:posOffset>
              </wp:positionH>
              <wp:positionV relativeFrom="page">
                <wp:posOffset>9561397</wp:posOffset>
              </wp:positionV>
              <wp:extent cx="365125" cy="2089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A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9.929993pt;margin-top:752.865906pt;width:28.75pt;height:16.45pt;mso-position-horizontal-relative:page;mso-position-vertical-relative:page;z-index:-1580339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–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9300" w14:textId="77777777" w:rsidR="00445066" w:rsidRDefault="00445066">
      <w:r>
        <w:separator/>
      </w:r>
    </w:p>
  </w:footnote>
  <w:footnote w:type="continuationSeparator" w:id="0">
    <w:p w14:paraId="55F99302" w14:textId="77777777" w:rsidR="00445066" w:rsidRDefault="0044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92FA" w14:textId="77777777" w:rsidR="005742A8" w:rsidRDefault="004450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5F99300" wp14:editId="55F99301">
              <wp:simplePos x="0" y="0"/>
              <wp:positionH relativeFrom="page">
                <wp:posOffset>2903347</wp:posOffset>
              </wp:positionH>
              <wp:positionV relativeFrom="page">
                <wp:posOffset>516762</wp:posOffset>
              </wp:positionV>
              <wp:extent cx="1766570" cy="208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65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2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WES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MOORE,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Governor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8.610001pt;margin-top:40.689922pt;width:139.1pt;height:16.45pt;mso-position-horizontal-relative:page;mso-position-vertical-relative:page;z-index:-158074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WES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MOORE,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Governor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55F99302" wp14:editId="55F99303">
              <wp:simplePos x="0" y="0"/>
              <wp:positionH relativeFrom="page">
                <wp:posOffset>6262878</wp:posOffset>
              </wp:positionH>
              <wp:positionV relativeFrom="page">
                <wp:posOffset>516762</wp:posOffset>
              </wp:positionV>
              <wp:extent cx="568960" cy="2089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3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Ch.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93.140015pt;margin-top:40.689922pt;width:44.8pt;height:16.45pt;mso-position-horizontal-relative:page;mso-position-vertical-relative:page;z-index:-158069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Ch.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251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92FC" w14:textId="77777777" w:rsidR="005742A8" w:rsidRDefault="004450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55F99306" wp14:editId="55F99307">
              <wp:simplePos x="0" y="0"/>
              <wp:positionH relativeFrom="page">
                <wp:posOffset>741680</wp:posOffset>
              </wp:positionH>
              <wp:positionV relativeFrom="page">
                <wp:posOffset>516762</wp:posOffset>
              </wp:positionV>
              <wp:extent cx="568960" cy="2089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5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Ch.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8.400002pt;margin-top:40.689922pt;width:44.8pt;height:16.45pt;mso-position-horizontal-relative:page;mso-position-vertical-relative:page;z-index:-158059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Ch.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251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55F99308" wp14:editId="55F99309">
              <wp:simplePos x="0" y="0"/>
              <wp:positionH relativeFrom="page">
                <wp:posOffset>2735707</wp:posOffset>
              </wp:positionH>
              <wp:positionV relativeFrom="page">
                <wp:posOffset>516762</wp:posOffset>
              </wp:positionV>
              <wp:extent cx="2094230" cy="2089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6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2025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LAWS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MARYLAND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15.410004pt;margin-top:40.689922pt;width:164.9pt;height:16.45pt;mso-position-horizontal-relative:page;mso-position-vertical-relative:page;z-index:-1580544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2025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LAWS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MARYLAND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92FE" w14:textId="77777777" w:rsidR="005742A8" w:rsidRDefault="004450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55F9930C" wp14:editId="55F9930D">
              <wp:simplePos x="0" y="0"/>
              <wp:positionH relativeFrom="page">
                <wp:posOffset>2903347</wp:posOffset>
              </wp:positionH>
              <wp:positionV relativeFrom="page">
                <wp:posOffset>516762</wp:posOffset>
              </wp:positionV>
              <wp:extent cx="1766570" cy="2089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65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8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WES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MOORE,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Governor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8.610001pt;margin-top:40.689922pt;width:139.1pt;height:16.45pt;mso-position-horizontal-relative:page;mso-position-vertical-relative:page;z-index:-1580441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WES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MOORE,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Governor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55F9930E" wp14:editId="55F9930F">
              <wp:simplePos x="0" y="0"/>
              <wp:positionH relativeFrom="page">
                <wp:posOffset>6262878</wp:posOffset>
              </wp:positionH>
              <wp:positionV relativeFrom="page">
                <wp:posOffset>516762</wp:posOffset>
              </wp:positionV>
              <wp:extent cx="568960" cy="2089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9319" w14:textId="77777777" w:rsidR="005742A8" w:rsidRDefault="0044506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Ch.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93.140015pt;margin-top:40.689922pt;width:44.8pt;height:16.45pt;mso-position-horizontal-relative:page;mso-position-vertical-relative:page;z-index:-15803904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Ch.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251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B2438"/>
    <w:multiLevelType w:val="hybridMultilevel"/>
    <w:tmpl w:val="71787096"/>
    <w:lvl w:ilvl="0" w:tplc="A990AD3E">
      <w:start w:val="1"/>
      <w:numFmt w:val="lowerLetter"/>
      <w:lvlText w:val="(%1)"/>
      <w:lvlJc w:val="left"/>
      <w:pPr>
        <w:ind w:left="1440" w:hanging="720"/>
        <w:jc w:val="left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448A1A">
      <w:start w:val="2"/>
      <w:numFmt w:val="decimal"/>
      <w:lvlText w:val="(%2)"/>
      <w:lvlJc w:val="left"/>
      <w:pPr>
        <w:ind w:left="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955C716C">
      <w:start w:val="1"/>
      <w:numFmt w:val="lowerRoman"/>
      <w:lvlText w:val="(%3)"/>
      <w:lvlJc w:val="left"/>
      <w:pPr>
        <w:ind w:left="2880" w:hanging="720"/>
        <w:jc w:val="left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7268B00"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4" w:tplc="2654C9FC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80D8428E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A6FA31D2"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ar-SA"/>
      </w:rPr>
    </w:lvl>
    <w:lvl w:ilvl="7" w:tplc="9C3C4D98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 w:tplc="0E2CF756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27C0A1C"/>
    <w:multiLevelType w:val="hybridMultilevel"/>
    <w:tmpl w:val="1A882FF0"/>
    <w:lvl w:ilvl="0" w:tplc="5C8CD136">
      <w:start w:val="1"/>
      <w:numFmt w:val="lowerRoman"/>
      <w:lvlText w:val="(%1)"/>
      <w:lvlJc w:val="left"/>
      <w:pPr>
        <w:ind w:left="0" w:hanging="720"/>
        <w:jc w:val="left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BCF240">
      <w:numFmt w:val="bullet"/>
      <w:lvlText w:val="•"/>
      <w:lvlJc w:val="left"/>
      <w:pPr>
        <w:ind w:left="1008" w:hanging="720"/>
      </w:pPr>
      <w:rPr>
        <w:rFonts w:hint="default"/>
        <w:lang w:val="en-US" w:eastAsia="en-US" w:bidi="ar-SA"/>
      </w:rPr>
    </w:lvl>
    <w:lvl w:ilvl="2" w:tplc="1BEE005A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F29E4CD0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4" w:tplc="34C24838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5" w:tplc="EA7E67C8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B914B010">
      <w:numFmt w:val="bullet"/>
      <w:lvlText w:val="•"/>
      <w:lvlJc w:val="left"/>
      <w:pPr>
        <w:ind w:left="6048" w:hanging="720"/>
      </w:pPr>
      <w:rPr>
        <w:rFonts w:hint="default"/>
        <w:lang w:val="en-US" w:eastAsia="en-US" w:bidi="ar-SA"/>
      </w:rPr>
    </w:lvl>
    <w:lvl w:ilvl="7" w:tplc="DAE89474"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8" w:tplc="A7A84C18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num w:numId="1" w16cid:durableId="15009990">
    <w:abstractNumId w:val="1"/>
  </w:num>
  <w:num w:numId="2" w16cid:durableId="14420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2A8"/>
    <w:rsid w:val="00295983"/>
    <w:rsid w:val="00445066"/>
    <w:rsid w:val="005742A8"/>
    <w:rsid w:val="00C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92B2"/>
  <w15:docId w15:val="{96C2F736-8304-40B8-BA0B-015401C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right="64" w:firstLine="720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Regular Session  - Senate Bill 85 Chapter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Regular Session  - Senate Bill 85 Chapter</dc:title>
  <dc:creator>Maryland General Assembly</dc:creator>
  <cp:lastModifiedBy>Alfred Maneki</cp:lastModifiedBy>
  <cp:revision>2</cp:revision>
  <dcterms:created xsi:type="dcterms:W3CDTF">2025-06-05T14:27:00Z</dcterms:created>
  <dcterms:modified xsi:type="dcterms:W3CDTF">2025-06-05T14:27:00Z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2013</vt:lpwstr>
  </property>
</Properties>
</file>