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ind w:left="90" w:firstLine="2430"/>
        <w:jc w:val="center"/>
        <w:rPr>
          <w:rFonts w:ascii="Cambria" w:cs="Cambria" w:hAnsi="Cambria" w:eastAsia="Cambria"/>
          <w:sz w:val="24"/>
          <w:szCs w:val="24"/>
        </w:rPr>
      </w:pPr>
      <w:r>
        <w:rPr>
          <w:rFonts w:ascii="Cambria" w:hAnsi="Cambria"/>
          <w:sz w:val="24"/>
          <w:szCs w:val="24"/>
          <w:rtl w:val="0"/>
          <w:lang w:val="en-US"/>
        </w:rPr>
        <w:t xml:space="preserve">LAWRENCE J. HOGAN, JR., Governor </w:t>
        <w:tab/>
        <w:tab/>
        <w:tab/>
        <w:t>Ch. 215</w:t>
      </w:r>
    </w:p>
    <w:p>
      <w:pPr>
        <w:pStyle w:val="Body"/>
        <w:spacing w:after="0" w:line="240" w:lineRule="auto"/>
        <w:ind w:left="90" w:firstLine="2430"/>
        <w:jc w:val="center"/>
        <w:rPr>
          <w:rFonts w:ascii="Cambria" w:cs="Cambria" w:hAnsi="Cambria" w:eastAsia="Cambria"/>
          <w:sz w:val="24"/>
          <w:szCs w:val="24"/>
        </w:rPr>
      </w:pPr>
    </w:p>
    <w:p>
      <w:pPr>
        <w:pStyle w:val="Body"/>
        <w:spacing w:after="0" w:line="240" w:lineRule="auto"/>
        <w:rPr>
          <w:rFonts w:ascii="Cambria" w:cs="Cambria" w:hAnsi="Cambria" w:eastAsia="Cambria"/>
          <w:sz w:val="24"/>
          <w:szCs w:val="24"/>
          <w:lang w:val="en-US"/>
        </w:rPr>
      </w:pPr>
      <w:r>
        <w:rPr>
          <w:rFonts w:ascii="Times New Roman" w:hAnsi="Times New Roman"/>
          <w:b w:val="1"/>
          <w:bCs w:val="1"/>
          <w:i w:val="1"/>
          <w:iCs w:val="1"/>
          <w:sz w:val="20"/>
          <w:szCs w:val="20"/>
          <w:rtl w:val="0"/>
          <w:lang w:val="en-US"/>
        </w:rPr>
        <w:t>A note to readers:  The Microsoft word version differs from the pdf version because it does not contain line numbers or material that was crossed out and deleted from the final version of the law.  We have included a word version to provide greater access to the information.  When you see material in all capital letters, it represents what was new when this particular bill was passed.</w:t>
      </w:r>
    </w:p>
    <w:p>
      <w:pPr>
        <w:pStyle w:val="Body"/>
        <w:spacing w:after="0" w:line="240" w:lineRule="auto"/>
        <w:rPr>
          <w:rFonts w:ascii="Cambria" w:cs="Cambria" w:hAnsi="Cambria" w:eastAsia="Cambria"/>
          <w:sz w:val="24"/>
          <w:szCs w:val="24"/>
        </w:rPr>
      </w:pPr>
    </w:p>
    <w:p>
      <w:pPr>
        <w:pStyle w:val="Body"/>
        <w:spacing w:after="0" w:line="240" w:lineRule="auto"/>
        <w:rPr>
          <w:rFonts w:ascii="Cambria" w:cs="Cambria" w:hAnsi="Cambria" w:eastAsia="Cambria"/>
          <w:sz w:val="24"/>
          <w:szCs w:val="24"/>
        </w:rPr>
      </w:pPr>
      <w:r>
        <w:rPr>
          <w:rFonts w:ascii="Cambria" w:hAnsi="Cambria"/>
          <w:sz w:val="24"/>
          <w:szCs w:val="24"/>
          <w:rtl w:val="0"/>
        </w:rPr>
        <w:t>Chapter 215</w:t>
      </w:r>
    </w:p>
    <w:p>
      <w:pPr>
        <w:pStyle w:val="Body"/>
        <w:spacing w:after="0" w:line="240" w:lineRule="auto"/>
        <w:rPr>
          <w:rFonts w:ascii="Cambria" w:cs="Cambria" w:hAnsi="Cambria" w:eastAsia="Cambria"/>
          <w:sz w:val="24"/>
          <w:szCs w:val="24"/>
        </w:rPr>
      </w:pPr>
    </w:p>
    <w:p>
      <w:pPr>
        <w:pStyle w:val="Body"/>
        <w:spacing w:after="0" w:line="240" w:lineRule="auto"/>
        <w:jc w:val="center"/>
        <w:rPr>
          <w:rFonts w:ascii="Cambria" w:cs="Cambria" w:hAnsi="Cambria" w:eastAsia="Cambria"/>
          <w:b w:val="1"/>
          <w:bCs w:val="1"/>
          <w:sz w:val="24"/>
          <w:szCs w:val="24"/>
        </w:rPr>
      </w:pPr>
      <w:r>
        <w:rPr>
          <w:rFonts w:ascii="Cambria" w:hAnsi="Cambria"/>
          <w:b w:val="1"/>
          <w:bCs w:val="1"/>
          <w:sz w:val="24"/>
          <w:szCs w:val="24"/>
          <w:rtl w:val="0"/>
          <w:lang w:val="it-IT"/>
        </w:rPr>
        <w:t>(Senate Bill 617)</w:t>
      </w:r>
    </w:p>
    <w:p>
      <w:pPr>
        <w:pStyle w:val="Body Text"/>
        <w:jc w:val="both"/>
        <w:rPr>
          <w:rFonts w:ascii="Cambria" w:cs="Cambria" w:hAnsi="Cambria" w:eastAsia="Cambria"/>
          <w:sz w:val="24"/>
          <w:szCs w:val="24"/>
        </w:rPr>
      </w:pPr>
      <w:r>
        <w:rPr>
          <w:rFonts w:ascii="Cambria" w:hAnsi="Cambria"/>
          <w:sz w:val="24"/>
          <w:szCs w:val="24"/>
          <w:rtl w:val="0"/>
          <w:lang w:val="en-US"/>
        </w:rPr>
        <w:t>AN ACT concerning</w:t>
      </w:r>
    </w:p>
    <w:p>
      <w:pPr>
        <w:pStyle w:val="Body Text"/>
        <w:jc w:val="center"/>
        <w:rPr>
          <w:rFonts w:ascii="Cambria" w:cs="Cambria" w:hAnsi="Cambria" w:eastAsia="Cambria"/>
          <w:b w:val="1"/>
          <w:bCs w:val="1"/>
          <w:sz w:val="24"/>
          <w:szCs w:val="24"/>
        </w:rPr>
      </w:pPr>
      <w:r>
        <w:rPr>
          <w:rFonts w:ascii="Cambria" w:cs="Cambria" w:hAnsi="Cambria" w:eastAsia="Cambria"/>
          <w:sz w:val="24"/>
          <w:szCs w:val="24"/>
        </w:rPr>
        <w:br w:type="textWrapping"/>
      </w:r>
      <w:r>
        <w:rPr>
          <w:rFonts w:ascii="Cambria" w:hAnsi="Cambria"/>
          <w:b w:val="1"/>
          <w:bCs w:val="1"/>
          <w:sz w:val="24"/>
          <w:szCs w:val="24"/>
          <w:rtl w:val="0"/>
          <w:lang w:val="en-US"/>
        </w:rPr>
        <w:t xml:space="preserve">Local School Systems </w:t>
      </w:r>
      <w:r>
        <w:rPr>
          <w:rFonts w:ascii="Cambria" w:hAnsi="Cambria" w:hint="default"/>
          <w:b w:val="1"/>
          <w:bCs w:val="1"/>
          <w:sz w:val="24"/>
          <w:szCs w:val="24"/>
          <w:rtl w:val="0"/>
          <w:lang w:val="en-US"/>
        </w:rPr>
        <w:t xml:space="preserve">– </w:t>
      </w:r>
      <w:r>
        <w:rPr>
          <w:rFonts w:ascii="Cambria" w:hAnsi="Cambria"/>
          <w:b w:val="1"/>
          <w:bCs w:val="1"/>
          <w:sz w:val="24"/>
          <w:szCs w:val="24"/>
          <w:rtl w:val="0"/>
          <w:lang w:val="en-US"/>
        </w:rPr>
        <w:t xml:space="preserve">Equivalent Access Standards </w:t>
      </w:r>
      <w:r>
        <w:rPr>
          <w:rFonts w:ascii="Cambria" w:hAnsi="Cambria" w:hint="default"/>
          <w:b w:val="1"/>
          <w:bCs w:val="1"/>
          <w:sz w:val="24"/>
          <w:szCs w:val="24"/>
          <w:rtl w:val="0"/>
          <w:lang w:val="en-US"/>
        </w:rPr>
        <w:t xml:space="preserve">– </w:t>
      </w:r>
      <w:r>
        <w:rPr>
          <w:rFonts w:ascii="Cambria" w:hAnsi="Cambria"/>
          <w:b w:val="1"/>
          <w:bCs w:val="1"/>
          <w:sz w:val="24"/>
          <w:szCs w:val="24"/>
          <w:rtl w:val="0"/>
          <w:lang w:val="en-US"/>
        </w:rPr>
        <w:t>Digital Tools (</w:t>
      </w:r>
      <w:r>
        <w:rPr>
          <w:rFonts w:ascii="Cambria" w:hAnsi="Cambria"/>
          <w:b w:val="1"/>
          <w:bCs w:val="1"/>
          <w:sz w:val="24"/>
          <w:szCs w:val="24"/>
          <w:u w:val="single"/>
          <w:rtl w:val="0"/>
          <w:lang w:val="en-US"/>
        </w:rPr>
        <w:t>Equivalent and Nonvisual</w:t>
      </w:r>
      <w:r>
        <w:rPr>
          <w:rFonts w:ascii="Cambria" w:hAnsi="Cambria"/>
          <w:b w:val="1"/>
          <w:bCs w:val="1"/>
          <w:sz w:val="24"/>
          <w:szCs w:val="24"/>
          <w:rtl w:val="0"/>
          <w:lang w:val="en-US"/>
        </w:rPr>
        <w:t xml:space="preserve"> Access Accountability Act for K</w:t>
      </w:r>
      <w:r>
        <w:rPr>
          <w:rFonts w:ascii="Cambria" w:hAnsi="Cambria" w:hint="default"/>
          <w:b w:val="1"/>
          <w:bCs w:val="1"/>
          <w:sz w:val="24"/>
          <w:szCs w:val="24"/>
          <w:rtl w:val="0"/>
          <w:lang w:val="en-US"/>
        </w:rPr>
        <w:t>–</w:t>
      </w:r>
      <w:r>
        <w:rPr>
          <w:rFonts w:ascii="Cambria" w:hAnsi="Cambria"/>
          <w:b w:val="1"/>
          <w:bCs w:val="1"/>
          <w:sz w:val="24"/>
          <w:szCs w:val="24"/>
          <w:rtl w:val="0"/>
          <w:lang w:val="en-US"/>
        </w:rPr>
        <w:t>12 Education)</w:t>
      </w:r>
    </w:p>
    <w:p>
      <w:pPr>
        <w:pStyle w:val="Body Text"/>
        <w:jc w:val="both"/>
        <w:rPr>
          <w:rFonts w:ascii="Cambria" w:cs="Cambria" w:hAnsi="Cambria" w:eastAsia="Cambria"/>
          <w:sz w:val="24"/>
          <w:szCs w:val="24"/>
        </w:rPr>
      </w:pPr>
    </w:p>
    <w:p>
      <w:pPr>
        <w:pStyle w:val="Body Text"/>
        <w:spacing w:before="140"/>
        <w:ind w:left="630" w:hanging="630"/>
        <w:jc w:val="both"/>
        <w:rPr>
          <w:rFonts w:ascii="Cambria" w:cs="Cambria" w:hAnsi="Cambria" w:eastAsia="Cambria"/>
          <w:sz w:val="24"/>
          <w:szCs w:val="24"/>
        </w:rPr>
      </w:pPr>
      <w:r>
        <w:rPr>
          <w:rFonts w:ascii="Cambria" w:hAnsi="Cambria"/>
          <w:sz w:val="24"/>
          <w:szCs w:val="24"/>
          <w:rtl w:val="0"/>
          <w:lang w:val="en-US"/>
        </w:rPr>
        <w:t>FOR the purpose of requiring a local school system to provide equivalent access to digital tools for students with disabilities, including the development, purchase, and provision of certain digital tools; requiring the Secretary of Disabilities, rather than the Secretary of Commerce, to ensure jointly with the State Superintendent of Schools that certain specifications are used in certain grants and procurement contracts; requiring a procurement contract for a digital tool to require a vendor to indemnify the State Board of Education or a local school system for certain liabilities and costs; requiring a vendor who provided a local school system with a digital tool that fails to meet certain standards to modify the digital tool at the vendor</w:t>
      </w:r>
      <w:r>
        <w:rPr>
          <w:rFonts w:ascii="Cambria" w:hAnsi="Cambria" w:hint="default"/>
          <w:sz w:val="24"/>
          <w:szCs w:val="24"/>
          <w:rtl w:val="0"/>
          <w:lang w:val="en-US"/>
        </w:rPr>
        <w:t>’</w:t>
      </w:r>
      <w:r>
        <w:rPr>
          <w:rFonts w:ascii="Cambria" w:hAnsi="Cambria"/>
          <w:sz w:val="24"/>
          <w:szCs w:val="24"/>
          <w:rtl w:val="0"/>
          <w:lang w:val="en-US"/>
        </w:rPr>
        <w:t xml:space="preserve">s expense to meet certain equivalent access standards within a certain period of time; and generally relating to equivalent access standards for digital tools developed or purchased by local school systems. </w:t>
      </w:r>
    </w:p>
    <w:p>
      <w:pPr>
        <w:pStyle w:val="Body Text"/>
        <w:jc w:val="both"/>
        <w:rPr>
          <w:rStyle w:val="markedcontent"/>
          <w:sz w:val="24"/>
          <w:szCs w:val="24"/>
        </w:rPr>
      </w:pPr>
    </w:p>
    <w:p>
      <w:pPr>
        <w:pStyle w:val="Body Text"/>
        <w:spacing w:after="0"/>
        <w:jc w:val="both"/>
        <w:rPr>
          <w:rFonts w:ascii="Cambria" w:cs="Cambria" w:hAnsi="Cambria" w:eastAsia="Cambria"/>
          <w:sz w:val="24"/>
          <w:szCs w:val="24"/>
        </w:rPr>
      </w:pPr>
      <w:r>
        <w:rPr>
          <w:rFonts w:ascii="Cambria" w:hAnsi="Cambria"/>
          <w:sz w:val="24"/>
          <w:szCs w:val="24"/>
          <w:rtl w:val="0"/>
          <w:lang w:val="en-US"/>
        </w:rPr>
        <w:t xml:space="preserve">BY repealing and reenacting, with amendments, </w:t>
      </w:r>
    </w:p>
    <w:p>
      <w:pPr>
        <w:pStyle w:val="Body Text"/>
        <w:spacing w:after="0"/>
        <w:ind w:left="630" w:firstLine="0"/>
        <w:jc w:val="both"/>
        <w:rPr>
          <w:rFonts w:ascii="Cambria" w:cs="Cambria" w:hAnsi="Cambria" w:eastAsia="Cambria"/>
          <w:sz w:val="24"/>
          <w:szCs w:val="24"/>
        </w:rPr>
      </w:pPr>
      <w:r>
        <w:rPr>
          <w:rFonts w:ascii="Cambria" w:hAnsi="Cambria"/>
          <w:sz w:val="24"/>
          <w:szCs w:val="24"/>
          <w:rtl w:val="0"/>
          <w:lang w:val="en-US"/>
        </w:rPr>
        <w:t xml:space="preserve">Article </w:t>
      </w:r>
      <w:r>
        <w:rPr>
          <w:rFonts w:ascii="Cambria" w:hAnsi="Cambria" w:hint="default"/>
          <w:sz w:val="24"/>
          <w:szCs w:val="24"/>
          <w:rtl w:val="0"/>
          <w:lang w:val="en-US"/>
        </w:rPr>
        <w:t xml:space="preserve">– </w:t>
      </w:r>
      <w:r>
        <w:rPr>
          <w:rFonts w:ascii="Cambria" w:hAnsi="Cambria"/>
          <w:sz w:val="24"/>
          <w:szCs w:val="24"/>
          <w:rtl w:val="0"/>
          <w:lang w:val="en-US"/>
        </w:rPr>
        <w:t xml:space="preserve">Education </w:t>
      </w:r>
    </w:p>
    <w:p>
      <w:pPr>
        <w:pStyle w:val="Body Text"/>
        <w:spacing w:after="0"/>
        <w:ind w:left="630" w:firstLine="0"/>
        <w:jc w:val="both"/>
        <w:rPr>
          <w:rFonts w:ascii="Cambria" w:cs="Cambria" w:hAnsi="Cambria" w:eastAsia="Cambria"/>
          <w:sz w:val="24"/>
          <w:szCs w:val="24"/>
        </w:rPr>
      </w:pPr>
      <w:r>
        <w:rPr>
          <w:rFonts w:ascii="Cambria" w:hAnsi="Cambria"/>
          <w:sz w:val="24"/>
          <w:szCs w:val="24"/>
          <w:rtl w:val="0"/>
          <w:lang w:val="en-US"/>
        </w:rPr>
        <w:t>Section 7</w:t>
      </w:r>
      <w:r>
        <w:rPr>
          <w:rFonts w:ascii="Cambria" w:hAnsi="Cambria" w:hint="default"/>
          <w:sz w:val="24"/>
          <w:szCs w:val="24"/>
          <w:rtl w:val="0"/>
          <w:lang w:val="en-US"/>
        </w:rPr>
        <w:t>–</w:t>
      </w:r>
      <w:r>
        <w:rPr>
          <w:rFonts w:ascii="Cambria" w:hAnsi="Cambria"/>
          <w:sz w:val="24"/>
          <w:szCs w:val="24"/>
          <w:rtl w:val="0"/>
          <w:lang w:val="en-US"/>
        </w:rPr>
        <w:t xml:space="preserve">910 </w:t>
      </w:r>
    </w:p>
    <w:p>
      <w:pPr>
        <w:pStyle w:val="Body Text"/>
        <w:spacing w:after="0"/>
        <w:ind w:left="630" w:firstLine="0"/>
        <w:jc w:val="both"/>
        <w:rPr>
          <w:rFonts w:ascii="Cambria" w:cs="Cambria" w:hAnsi="Cambria" w:eastAsia="Cambria"/>
          <w:sz w:val="24"/>
          <w:szCs w:val="24"/>
        </w:rPr>
      </w:pPr>
      <w:r>
        <w:rPr>
          <w:rFonts w:ascii="Cambria" w:hAnsi="Cambria"/>
          <w:sz w:val="24"/>
          <w:szCs w:val="24"/>
          <w:rtl w:val="0"/>
          <w:lang w:val="en-US"/>
        </w:rPr>
        <w:t xml:space="preserve">Annotated Code of Maryland </w:t>
      </w:r>
    </w:p>
    <w:p>
      <w:pPr>
        <w:pStyle w:val="Body Text"/>
        <w:spacing w:after="0"/>
        <w:ind w:left="630" w:firstLine="0"/>
        <w:jc w:val="both"/>
        <w:rPr>
          <w:rFonts w:ascii="Cambria" w:cs="Cambria" w:hAnsi="Cambria" w:eastAsia="Cambria"/>
          <w:sz w:val="24"/>
          <w:szCs w:val="24"/>
        </w:rPr>
      </w:pPr>
      <w:r>
        <w:rPr>
          <w:rFonts w:ascii="Cambria" w:hAnsi="Cambria"/>
          <w:sz w:val="24"/>
          <w:szCs w:val="24"/>
          <w:rtl w:val="0"/>
          <w:lang w:val="en-US"/>
        </w:rPr>
        <w:t xml:space="preserve">(2018 Replacement Volume and 2021 Supplement) </w:t>
      </w:r>
    </w:p>
    <w:p>
      <w:pPr>
        <w:pStyle w:val="Body Text"/>
        <w:jc w:val="both"/>
        <w:rPr>
          <w:rFonts w:ascii="Cambria" w:cs="Cambria" w:hAnsi="Cambria" w:eastAsia="Cambria"/>
          <w:sz w:val="24"/>
          <w:szCs w:val="24"/>
        </w:rPr>
      </w:pPr>
    </w:p>
    <w:p>
      <w:pPr>
        <w:pStyle w:val="Body Text"/>
        <w:jc w:val="both"/>
        <w:rPr>
          <w:rFonts w:ascii="Cambria" w:cs="Cambria" w:hAnsi="Cambria" w:eastAsia="Cambria"/>
          <w:sz w:val="24"/>
          <w:szCs w:val="24"/>
        </w:rPr>
      </w:pPr>
      <w:r>
        <w:rPr>
          <w:rFonts w:ascii="Cambria" w:hAnsi="Cambria"/>
          <w:sz w:val="24"/>
          <w:szCs w:val="24"/>
          <w:rtl w:val="0"/>
          <w:lang w:val="en-US"/>
        </w:rPr>
        <w:t xml:space="preserve">SECTION 1. BE IT ENACTED BY THE GENERAL ASSEMBLY OF MARYLAND, </w:t>
      </w:r>
    </w:p>
    <w:p>
      <w:pPr>
        <w:pStyle w:val="Body Text"/>
        <w:jc w:val="both"/>
        <w:rPr>
          <w:rFonts w:ascii="Cambria" w:cs="Cambria" w:hAnsi="Cambria" w:eastAsia="Cambria"/>
          <w:sz w:val="24"/>
          <w:szCs w:val="24"/>
        </w:rPr>
      </w:pPr>
      <w:r>
        <w:rPr>
          <w:rFonts w:ascii="Cambria" w:hAnsi="Cambria"/>
          <w:sz w:val="24"/>
          <w:szCs w:val="24"/>
          <w:rtl w:val="0"/>
          <w:lang w:val="en-US"/>
        </w:rPr>
        <w:t xml:space="preserve">That the Laws of Maryland read as follows: </w:t>
      </w:r>
    </w:p>
    <w:p>
      <w:pPr>
        <w:pStyle w:val="Body Text"/>
        <w:jc w:val="both"/>
        <w:rPr>
          <w:rFonts w:ascii="Cambria" w:cs="Cambria" w:hAnsi="Cambria" w:eastAsia="Cambria"/>
          <w:sz w:val="24"/>
          <w:szCs w:val="24"/>
        </w:rPr>
      </w:pPr>
    </w:p>
    <w:p>
      <w:pPr>
        <w:pStyle w:val="Body"/>
        <w:spacing w:after="0" w:line="240" w:lineRule="auto"/>
        <w:jc w:val="center"/>
        <w:rPr>
          <w:rFonts w:ascii="Cambria" w:cs="Cambria" w:hAnsi="Cambria" w:eastAsia="Cambria"/>
          <w:b w:val="1"/>
          <w:bCs w:val="1"/>
          <w:sz w:val="24"/>
          <w:szCs w:val="24"/>
        </w:rPr>
      </w:pPr>
      <w:r>
        <w:rPr>
          <w:rFonts w:ascii="Cambria" w:hAnsi="Cambria"/>
          <w:b w:val="1"/>
          <w:bCs w:val="1"/>
          <w:sz w:val="24"/>
          <w:szCs w:val="24"/>
          <w:rtl w:val="0"/>
          <w:lang w:val="en-US"/>
        </w:rPr>
        <w:t xml:space="preserve">Article </w:t>
      </w:r>
      <w:r>
        <w:rPr>
          <w:rFonts w:ascii="Cambria" w:hAnsi="Cambria" w:hint="default"/>
          <w:b w:val="1"/>
          <w:bCs w:val="1"/>
          <w:sz w:val="24"/>
          <w:szCs w:val="24"/>
          <w:rtl w:val="0"/>
          <w:lang w:val="en-US"/>
        </w:rPr>
        <w:t xml:space="preserve">– </w:t>
      </w:r>
      <w:r>
        <w:rPr>
          <w:rFonts w:ascii="Cambria" w:hAnsi="Cambria"/>
          <w:b w:val="1"/>
          <w:bCs w:val="1"/>
          <w:sz w:val="24"/>
          <w:szCs w:val="24"/>
          <w:rtl w:val="0"/>
          <w:lang w:val="en-US"/>
        </w:rPr>
        <w:t xml:space="preserve">Education </w:t>
      </w:r>
    </w:p>
    <w:p>
      <w:pPr>
        <w:pStyle w:val="Body"/>
        <w:spacing w:after="0" w:line="240" w:lineRule="auto"/>
        <w:rPr>
          <w:rFonts w:ascii="Cambria" w:cs="Cambria" w:hAnsi="Cambria" w:eastAsia="Cambria"/>
          <w:sz w:val="24"/>
          <w:szCs w:val="24"/>
        </w:rPr>
      </w:pPr>
      <w:r>
        <w:rPr>
          <w:rFonts w:ascii="Cambria" w:hAnsi="Cambria"/>
          <w:sz w:val="24"/>
          <w:szCs w:val="24"/>
          <w:rtl w:val="0"/>
        </w:rPr>
        <w:t>7</w:t>
      </w:r>
      <w:r>
        <w:rPr>
          <w:rFonts w:ascii="Cambria" w:hAnsi="Cambria" w:hint="default"/>
          <w:sz w:val="24"/>
          <w:szCs w:val="24"/>
          <w:rtl w:val="0"/>
          <w:lang w:val="en-US"/>
        </w:rPr>
        <w:t>–</w:t>
      </w:r>
      <w:r>
        <w:rPr>
          <w:rFonts w:ascii="Cambria" w:hAnsi="Cambria"/>
          <w:sz w:val="24"/>
          <w:szCs w:val="24"/>
          <w:rtl w:val="0"/>
        </w:rPr>
        <w:t>910.</w:t>
      </w:r>
    </w:p>
    <w:p>
      <w:pPr>
        <w:pStyle w:val="Body"/>
        <w:spacing w:after="0" w:line="240" w:lineRule="auto"/>
        <w:rPr>
          <w:rFonts w:ascii="Cambria" w:cs="Cambria" w:hAnsi="Cambria" w:eastAsia="Cambria"/>
          <w:sz w:val="24"/>
          <w:szCs w:val="24"/>
        </w:rPr>
      </w:pPr>
    </w:p>
    <w:p>
      <w:pPr>
        <w:pStyle w:val="List Paragraph"/>
        <w:rPr>
          <w:rFonts w:ascii="Cambria" w:cs="Cambria" w:hAnsi="Cambria" w:eastAsia="Cambria"/>
          <w:b w:val="1"/>
          <w:bCs w:val="1"/>
          <w:sz w:val="24"/>
          <w:szCs w:val="24"/>
        </w:rPr>
      </w:pPr>
      <w:r>
        <w:rPr>
          <w:rFonts w:ascii="Cambria" w:hAnsi="Cambria"/>
          <w:rtl w:val="0"/>
          <w:lang w:val="en-US"/>
        </w:rPr>
        <w:t>(A)</w:t>
        <w:tab/>
      </w:r>
      <w:r>
        <w:rPr>
          <w:rFonts w:ascii="Cambria" w:hAnsi="Cambria"/>
          <w:b w:val="1"/>
          <w:bCs w:val="1"/>
          <w:sz w:val="24"/>
          <w:szCs w:val="24"/>
          <w:rtl w:val="0"/>
          <w:lang w:val="en-US"/>
        </w:rPr>
        <w:t xml:space="preserve">(1) IN THIS SECTION THE FOLLOWING WORDS HAVE THE MEANINGS INDICATED. </w:t>
      </w:r>
    </w:p>
    <w:p>
      <w:pPr>
        <w:pStyle w:val="List Paragraph"/>
        <w:ind w:firstLine="720"/>
        <w:rPr>
          <w:rFonts w:ascii="Cambria" w:cs="Cambria" w:hAnsi="Cambria" w:eastAsia="Cambria"/>
          <w:b w:val="1"/>
          <w:bCs w:val="1"/>
          <w:sz w:val="24"/>
          <w:szCs w:val="24"/>
        </w:rPr>
      </w:pPr>
      <w:r>
        <w:rPr>
          <w:rFonts w:ascii="Cambria" w:hAnsi="Cambria"/>
          <w:b w:val="1"/>
          <w:bCs w:val="1"/>
          <w:sz w:val="24"/>
          <w:szCs w:val="24"/>
          <w:rtl w:val="0"/>
          <w:lang w:val="en-US"/>
        </w:rPr>
        <w:t xml:space="preserve">(2) </w:t>
      </w:r>
      <w:r>
        <w:rPr>
          <w:rFonts w:ascii="Cambria" w:hAnsi="Cambria" w:hint="default"/>
          <w:b w:val="1"/>
          <w:bCs w:val="1"/>
          <w:sz w:val="24"/>
          <w:szCs w:val="24"/>
          <w:rtl w:val="0"/>
          <w:lang w:val="en-US"/>
        </w:rPr>
        <w:t>“</w:t>
      </w:r>
      <w:r>
        <w:rPr>
          <w:rFonts w:ascii="Cambria" w:hAnsi="Cambria"/>
          <w:b w:val="1"/>
          <w:bCs w:val="1"/>
          <w:sz w:val="24"/>
          <w:szCs w:val="24"/>
          <w:rtl w:val="0"/>
          <w:lang w:val="en-US"/>
        </w:rPr>
        <w:t>DIGITAL TOOL</w:t>
      </w:r>
      <w:r>
        <w:rPr>
          <w:rFonts w:ascii="Cambria" w:hAnsi="Cambria" w:hint="default"/>
          <w:b w:val="1"/>
          <w:bCs w:val="1"/>
          <w:sz w:val="24"/>
          <w:szCs w:val="24"/>
          <w:rtl w:val="0"/>
          <w:lang w:val="en-US"/>
        </w:rPr>
        <w:t xml:space="preserve">” </w:t>
      </w:r>
      <w:r>
        <w:rPr>
          <w:rFonts w:ascii="Cambria" w:hAnsi="Cambria"/>
          <w:b w:val="1"/>
          <w:bCs w:val="1"/>
          <w:sz w:val="24"/>
          <w:szCs w:val="24"/>
          <w:rtl w:val="0"/>
          <w:lang w:val="en-US"/>
        </w:rPr>
        <w:t xml:space="preserve">MEANS: </w:t>
      </w:r>
    </w:p>
    <w:p>
      <w:pPr>
        <w:pStyle w:val="List Paragraph"/>
        <w:ind w:left="1440" w:firstLine="720"/>
        <w:rPr>
          <w:rFonts w:ascii="Cambria" w:cs="Cambria" w:hAnsi="Cambria" w:eastAsia="Cambria"/>
          <w:b w:val="1"/>
          <w:bCs w:val="1"/>
          <w:sz w:val="24"/>
          <w:szCs w:val="24"/>
        </w:rPr>
      </w:pPr>
      <w:r>
        <w:rPr>
          <w:rFonts w:ascii="Cambria" w:hAnsi="Cambria"/>
          <w:b w:val="1"/>
          <w:bCs w:val="1"/>
          <w:sz w:val="24"/>
          <w:szCs w:val="24"/>
          <w:rtl w:val="0"/>
          <w:lang w:val="en-US"/>
        </w:rPr>
        <w:t xml:space="preserve">(I) AN ONLINE PLATFORM; </w:t>
      </w:r>
    </w:p>
    <w:p>
      <w:pPr>
        <w:pStyle w:val="List Paragraph"/>
        <w:ind w:left="1440" w:firstLine="720"/>
        <w:rPr>
          <w:rFonts w:ascii="Cambria" w:cs="Cambria" w:hAnsi="Cambria" w:eastAsia="Cambria"/>
          <w:b w:val="1"/>
          <w:bCs w:val="1"/>
          <w:sz w:val="24"/>
          <w:szCs w:val="24"/>
        </w:rPr>
      </w:pPr>
      <w:r>
        <w:rPr>
          <w:rFonts w:ascii="Cambria" w:hAnsi="Cambria"/>
          <w:b w:val="1"/>
          <w:bCs w:val="1"/>
          <w:sz w:val="24"/>
          <w:szCs w:val="24"/>
          <w:rtl w:val="0"/>
          <w:lang w:val="en-US"/>
        </w:rPr>
        <w:t xml:space="preserve">(II) AN </w:t>
      </w:r>
      <w:r>
        <w:rPr>
          <w:rFonts w:ascii="Cambria" w:hAnsi="Cambria"/>
          <w:b w:val="1"/>
          <w:bCs w:val="1"/>
          <w:sz w:val="24"/>
          <w:szCs w:val="24"/>
          <w:u w:val="single"/>
          <w:rtl w:val="0"/>
          <w:lang w:val="en-US"/>
        </w:rPr>
        <w:t>ONLINE</w:t>
      </w:r>
      <w:r>
        <w:rPr>
          <w:rFonts w:ascii="Cambria" w:hAnsi="Cambria"/>
          <w:b w:val="1"/>
          <w:bCs w:val="1"/>
          <w:sz w:val="24"/>
          <w:szCs w:val="24"/>
          <w:rtl w:val="0"/>
          <w:lang w:val="en-US"/>
        </w:rPr>
        <w:t xml:space="preserve"> COURSE;</w:t>
      </w:r>
    </w:p>
    <w:p>
      <w:pPr>
        <w:pStyle w:val="Body"/>
        <w:spacing w:after="0" w:line="240" w:lineRule="auto"/>
        <w:ind w:firstLine="720"/>
        <w:rPr>
          <w:rFonts w:ascii="Cambria" w:cs="Cambria" w:hAnsi="Cambria" w:eastAsia="Cambria"/>
          <w:sz w:val="24"/>
          <w:szCs w:val="24"/>
        </w:rPr>
      </w:pPr>
    </w:p>
    <w:p>
      <w:pPr>
        <w:pStyle w:val="Body"/>
        <w:spacing w:after="0" w:line="240" w:lineRule="auto"/>
        <w:rPr>
          <w:rFonts w:ascii="Cambria" w:cs="Cambria" w:hAnsi="Cambria" w:eastAsia="Cambria"/>
          <w:sz w:val="24"/>
          <w:szCs w:val="24"/>
        </w:rPr>
      </w:pPr>
      <w:r>
        <w:rPr>
          <w:rFonts w:ascii="Cambria" w:hAnsi="Cambria"/>
          <w:sz w:val="24"/>
          <w:szCs w:val="24"/>
          <w:rtl w:val="0"/>
        </w:rPr>
        <w:t xml:space="preserve">Ch. 215 2022 </w:t>
        <w:tab/>
        <w:tab/>
        <w:tab/>
        <w:tab/>
        <w:t xml:space="preserve">LAWS OF MARYLAND </w:t>
      </w:r>
    </w:p>
    <w:p>
      <w:pPr>
        <w:pStyle w:val="Body"/>
        <w:spacing w:after="0" w:line="240" w:lineRule="auto"/>
        <w:rPr>
          <w:rFonts w:ascii="Cambria" w:cs="Cambria" w:hAnsi="Cambria" w:eastAsia="Cambria"/>
          <w:sz w:val="24"/>
          <w:szCs w:val="24"/>
        </w:rPr>
      </w:pPr>
    </w:p>
    <w:p>
      <w:pPr>
        <w:pStyle w:val="List Paragraph"/>
        <w:ind w:left="0" w:firstLine="2160"/>
        <w:jc w:val="both"/>
        <w:rPr>
          <w:rFonts w:ascii="Cambria" w:cs="Cambria" w:hAnsi="Cambria" w:eastAsia="Cambria"/>
          <w:b w:val="1"/>
          <w:bCs w:val="1"/>
          <w:sz w:val="24"/>
          <w:szCs w:val="24"/>
        </w:rPr>
      </w:pPr>
      <w:r>
        <w:rPr>
          <w:rFonts w:ascii="Cambria" w:hAnsi="Cambria"/>
          <w:b w:val="1"/>
          <w:bCs w:val="1"/>
          <w:sz w:val="24"/>
          <w:szCs w:val="24"/>
          <w:rtl w:val="0"/>
          <w:lang w:val="en-US"/>
        </w:rPr>
        <w:t xml:space="preserve">(III) INFORMATION AND COMMUNICATION TECHNOLOGY SERVICES, INCLUDING SOFTWARE AND OPERATING SYSTEMS, THAT ARE DIRECTLY CONNECTED TO STUDENT INSTRUCTION; </w:t>
      </w:r>
    </w:p>
    <w:p>
      <w:pPr>
        <w:pStyle w:val="Body"/>
        <w:spacing w:after="0" w:line="240" w:lineRule="auto"/>
        <w:rPr>
          <w:rFonts w:ascii="Cambria" w:cs="Cambria" w:hAnsi="Cambria" w:eastAsia="Cambria"/>
          <w:b w:val="1"/>
          <w:bCs w:val="1"/>
          <w:sz w:val="24"/>
          <w:szCs w:val="24"/>
        </w:rPr>
      </w:pPr>
    </w:p>
    <w:p>
      <w:pPr>
        <w:pStyle w:val="List Paragraph"/>
        <w:ind w:left="2160" w:firstLine="0"/>
        <w:rPr>
          <w:rFonts w:ascii="Cambria" w:cs="Cambria" w:hAnsi="Cambria" w:eastAsia="Cambria"/>
          <w:b w:val="1"/>
          <w:bCs w:val="1"/>
          <w:sz w:val="24"/>
          <w:szCs w:val="24"/>
        </w:rPr>
      </w:pPr>
      <w:r>
        <w:rPr>
          <w:rFonts w:ascii="Cambria" w:hAnsi="Cambria"/>
          <w:b w:val="1"/>
          <w:bCs w:val="1"/>
          <w:sz w:val="24"/>
          <w:szCs w:val="24"/>
          <w:rtl w:val="0"/>
          <w:lang w:val="en-US"/>
        </w:rPr>
        <w:t>(IV) DIGITAL CONTENT; OR</w:t>
      </w:r>
    </w:p>
    <w:p>
      <w:pPr>
        <w:pStyle w:val="List Paragraph"/>
        <w:ind w:left="2160" w:firstLine="0"/>
        <w:rPr>
          <w:rFonts w:ascii="Cambria" w:cs="Cambria" w:hAnsi="Cambria" w:eastAsia="Cambria"/>
          <w:b w:val="1"/>
          <w:bCs w:val="1"/>
          <w:sz w:val="24"/>
          <w:szCs w:val="24"/>
        </w:rPr>
      </w:pPr>
    </w:p>
    <w:p>
      <w:pPr>
        <w:pStyle w:val="List Paragraph"/>
        <w:ind w:left="2160" w:firstLine="0"/>
        <w:jc w:val="both"/>
        <w:rPr>
          <w:b w:val="1"/>
          <w:bCs w:val="1"/>
        </w:rPr>
      </w:pPr>
      <w:r>
        <w:rPr>
          <w:rFonts w:ascii="Cambria" w:hAnsi="Cambria"/>
          <w:b w:val="1"/>
          <w:bCs w:val="1"/>
          <w:sz w:val="24"/>
          <w:szCs w:val="24"/>
          <w:rtl w:val="0"/>
          <w:lang w:val="en-US"/>
        </w:rPr>
        <w:t xml:space="preserve">(V) OTHER DIGITAL TECHNOLOGIES NOT REQUIRING SIGHT IN AN EQUALLY EFFECTIVE AND INTEGRATED MANNER. </w:t>
      </w:r>
    </w:p>
    <w:p>
      <w:pPr>
        <w:pStyle w:val="Body"/>
        <w:spacing w:after="0" w:line="240" w:lineRule="auto"/>
        <w:rPr>
          <w:rFonts w:ascii="Cambria" w:cs="Cambria" w:hAnsi="Cambria" w:eastAsia="Cambria"/>
          <w:b w:val="1"/>
          <w:bCs w:val="1"/>
          <w:sz w:val="24"/>
          <w:szCs w:val="24"/>
        </w:rPr>
      </w:pPr>
    </w:p>
    <w:p>
      <w:pPr>
        <w:pStyle w:val="Body"/>
        <w:spacing w:after="0" w:line="240" w:lineRule="auto"/>
        <w:ind w:firstLine="1440"/>
        <w:jc w:val="both"/>
        <w:rPr>
          <w:rFonts w:ascii="Cambria" w:cs="Cambria" w:hAnsi="Cambria" w:eastAsia="Cambria"/>
          <w:b w:val="1"/>
          <w:bCs w:val="1"/>
          <w:sz w:val="24"/>
          <w:szCs w:val="24"/>
        </w:rPr>
      </w:pPr>
      <w:r>
        <w:rPr>
          <w:rFonts w:ascii="Cambria" w:hAnsi="Cambria"/>
          <w:b w:val="1"/>
          <w:bCs w:val="1"/>
          <w:sz w:val="24"/>
          <w:szCs w:val="24"/>
          <w:rtl w:val="0"/>
        </w:rPr>
        <w:t>(3)</w:t>
        <w:tab/>
        <w:t xml:space="preserve">(I) </w:t>
      </w:r>
      <w:r>
        <w:rPr>
          <w:rFonts w:ascii="Cambria" w:hAnsi="Cambria" w:hint="default"/>
          <w:b w:val="1"/>
          <w:bCs w:val="1"/>
          <w:sz w:val="24"/>
          <w:szCs w:val="24"/>
          <w:rtl w:val="0"/>
          <w:lang w:val="en-US"/>
        </w:rPr>
        <w:t>“</w:t>
      </w:r>
      <w:r>
        <w:rPr>
          <w:rFonts w:ascii="Cambria" w:hAnsi="Cambria"/>
          <w:b w:val="1"/>
          <w:bCs w:val="1"/>
          <w:sz w:val="24"/>
          <w:szCs w:val="24"/>
          <w:rtl w:val="0"/>
          <w:lang w:val="en-US"/>
        </w:rPr>
        <w:t>EQUIVALENT ACCESS</w:t>
      </w:r>
      <w:r>
        <w:rPr>
          <w:rFonts w:ascii="Cambria" w:hAnsi="Cambria" w:hint="default"/>
          <w:b w:val="1"/>
          <w:bCs w:val="1"/>
          <w:sz w:val="24"/>
          <w:szCs w:val="24"/>
          <w:rtl w:val="0"/>
          <w:lang w:val="en-US"/>
        </w:rPr>
        <w:t xml:space="preserve">” </w:t>
      </w:r>
      <w:r>
        <w:rPr>
          <w:rFonts w:ascii="Cambria" w:hAnsi="Cambria"/>
          <w:b w:val="1"/>
          <w:bCs w:val="1"/>
          <w:sz w:val="24"/>
          <w:szCs w:val="24"/>
          <w:rtl w:val="0"/>
          <w:lang w:val="en-US"/>
        </w:rPr>
        <w:t xml:space="preserve">MEANS THE ABILITY TO RECEIVE, USE, AND MANIPULATE INFORMATION AND OPERATE CONTROLS NECESSARY TO ACCESS AND USE INFORMATION TECHNOLOGY, INCLUDING BY NONVISUAL MEANS, SO THAT A STUDENT WITH DISABILITIES CAN ACCESS THE SAME SERVICES AS A STUDENT WITHOUT DISABILITIES WITH SUBSTANTIALLY EQUIVALENT EASE OF USE. </w:t>
      </w:r>
    </w:p>
    <w:p>
      <w:pPr>
        <w:pStyle w:val="Body"/>
        <w:spacing w:after="0" w:line="240" w:lineRule="auto"/>
        <w:rPr>
          <w:rFonts w:ascii="Cambria" w:cs="Cambria" w:hAnsi="Cambria" w:eastAsia="Cambria"/>
          <w:b w:val="1"/>
          <w:bCs w:val="1"/>
          <w:sz w:val="24"/>
          <w:szCs w:val="24"/>
        </w:rPr>
      </w:pPr>
    </w:p>
    <w:p>
      <w:pPr>
        <w:pStyle w:val="List Paragraph"/>
        <w:ind w:left="1440" w:firstLine="720"/>
        <w:rPr>
          <w:rFonts w:ascii="Cambria" w:cs="Cambria" w:hAnsi="Cambria" w:eastAsia="Cambria"/>
          <w:b w:val="1"/>
          <w:bCs w:val="1"/>
          <w:sz w:val="24"/>
          <w:szCs w:val="24"/>
        </w:rPr>
      </w:pPr>
      <w:r>
        <w:rPr>
          <w:rFonts w:ascii="Cambria" w:hAnsi="Cambria"/>
          <w:b w:val="1"/>
          <w:bCs w:val="1"/>
          <w:sz w:val="24"/>
          <w:szCs w:val="24"/>
          <w:rtl w:val="0"/>
          <w:lang w:val="en-US"/>
        </w:rPr>
        <w:t xml:space="preserve">(II) </w:t>
      </w:r>
      <w:r>
        <w:rPr>
          <w:rFonts w:ascii="Cambria" w:hAnsi="Cambria" w:hint="default"/>
          <w:b w:val="1"/>
          <w:bCs w:val="1"/>
          <w:sz w:val="24"/>
          <w:szCs w:val="24"/>
          <w:rtl w:val="0"/>
          <w:lang w:val="en-US"/>
        </w:rPr>
        <w:t>“</w:t>
      </w:r>
      <w:r>
        <w:rPr>
          <w:rFonts w:ascii="Cambria" w:hAnsi="Cambria"/>
          <w:b w:val="1"/>
          <w:bCs w:val="1"/>
          <w:sz w:val="24"/>
          <w:szCs w:val="24"/>
          <w:rtl w:val="0"/>
          <w:lang w:val="en-US"/>
        </w:rPr>
        <w:t>EQUIVALENT ACCESS</w:t>
      </w:r>
      <w:r>
        <w:rPr>
          <w:rFonts w:ascii="Cambria" w:hAnsi="Cambria" w:hint="default"/>
          <w:b w:val="1"/>
          <w:bCs w:val="1"/>
          <w:sz w:val="24"/>
          <w:szCs w:val="24"/>
          <w:rtl w:val="0"/>
          <w:lang w:val="en-US"/>
        </w:rPr>
        <w:t xml:space="preserve">” </w:t>
      </w:r>
      <w:r>
        <w:rPr>
          <w:rFonts w:ascii="Cambria" w:hAnsi="Cambria"/>
          <w:b w:val="1"/>
          <w:bCs w:val="1"/>
          <w:sz w:val="24"/>
          <w:szCs w:val="24"/>
          <w:rtl w:val="0"/>
          <w:lang w:val="en-US"/>
        </w:rPr>
        <w:t>INCLUDES:</w:t>
      </w:r>
    </w:p>
    <w:p>
      <w:pPr>
        <w:pStyle w:val="Body"/>
        <w:spacing w:after="0" w:line="240" w:lineRule="auto"/>
        <w:rPr>
          <w:rFonts w:ascii="Cambria" w:cs="Cambria" w:hAnsi="Cambria" w:eastAsia="Cambria"/>
          <w:b w:val="1"/>
          <w:bCs w:val="1"/>
          <w:sz w:val="24"/>
          <w:szCs w:val="24"/>
        </w:rPr>
      </w:pPr>
    </w:p>
    <w:p>
      <w:pPr>
        <w:pStyle w:val="Body"/>
        <w:spacing w:after="0" w:line="240" w:lineRule="auto"/>
        <w:ind w:firstLine="2610"/>
        <w:rPr>
          <w:rFonts w:ascii="Cambria" w:cs="Cambria" w:hAnsi="Cambria" w:eastAsia="Cambria"/>
          <w:b w:val="1"/>
          <w:bCs w:val="1"/>
          <w:sz w:val="24"/>
          <w:szCs w:val="24"/>
        </w:rPr>
      </w:pPr>
      <w:r>
        <w:rPr>
          <w:rFonts w:ascii="Cambria" w:hAnsi="Cambria"/>
          <w:b w:val="1"/>
          <w:bCs w:val="1"/>
          <w:sz w:val="24"/>
          <w:szCs w:val="24"/>
          <w:rtl w:val="0"/>
          <w:lang w:val="de-DE"/>
        </w:rPr>
        <w:t xml:space="preserve">1. KEYBOARD CONTROLS USED FOR INPUT AND SYNTHESIZED SPEECH; </w:t>
      </w:r>
    </w:p>
    <w:p>
      <w:pPr>
        <w:pStyle w:val="Body"/>
        <w:spacing w:after="0" w:line="240" w:lineRule="auto"/>
        <w:rPr>
          <w:rFonts w:ascii="Cambria" w:cs="Cambria" w:hAnsi="Cambria" w:eastAsia="Cambria"/>
          <w:b w:val="1"/>
          <w:bCs w:val="1"/>
          <w:sz w:val="24"/>
          <w:szCs w:val="24"/>
        </w:rPr>
      </w:pPr>
    </w:p>
    <w:p>
      <w:pPr>
        <w:pStyle w:val="Body"/>
        <w:spacing w:after="0" w:line="240" w:lineRule="auto"/>
        <w:ind w:firstLine="2610"/>
        <w:rPr>
          <w:rFonts w:ascii="Cambria" w:cs="Cambria" w:hAnsi="Cambria" w:eastAsia="Cambria"/>
          <w:b w:val="1"/>
          <w:bCs w:val="1"/>
          <w:sz w:val="24"/>
          <w:szCs w:val="24"/>
        </w:rPr>
      </w:pPr>
      <w:r>
        <w:rPr>
          <w:rFonts w:ascii="Cambria" w:hAnsi="Cambria"/>
          <w:b w:val="1"/>
          <w:bCs w:val="1"/>
          <w:sz w:val="24"/>
          <w:szCs w:val="24"/>
          <w:rtl w:val="0"/>
          <w:lang w:val="en-US"/>
        </w:rPr>
        <w:t xml:space="preserve">2. BRAILLE; AND </w:t>
      </w:r>
    </w:p>
    <w:p>
      <w:pPr>
        <w:pStyle w:val="Body"/>
        <w:spacing w:after="0" w:line="240" w:lineRule="auto"/>
        <w:rPr>
          <w:rFonts w:ascii="Cambria" w:cs="Cambria" w:hAnsi="Cambria" w:eastAsia="Cambria"/>
          <w:b w:val="1"/>
          <w:bCs w:val="1"/>
          <w:sz w:val="24"/>
          <w:szCs w:val="24"/>
        </w:rPr>
      </w:pPr>
    </w:p>
    <w:p>
      <w:pPr>
        <w:pStyle w:val="Body"/>
        <w:spacing w:after="0" w:line="240" w:lineRule="auto"/>
        <w:ind w:firstLine="2610"/>
        <w:rPr>
          <w:rFonts w:ascii="Cambria" w:cs="Cambria" w:hAnsi="Cambria" w:eastAsia="Cambria"/>
          <w:b w:val="1"/>
          <w:bCs w:val="1"/>
          <w:sz w:val="24"/>
          <w:szCs w:val="24"/>
        </w:rPr>
      </w:pPr>
      <w:r>
        <w:rPr>
          <w:rFonts w:ascii="Cambria" w:hAnsi="Cambria"/>
          <w:b w:val="1"/>
          <w:bCs w:val="1"/>
          <w:sz w:val="24"/>
          <w:szCs w:val="24"/>
          <w:rtl w:val="0"/>
          <w:lang w:val="de-DE"/>
        </w:rPr>
        <w:t>3. OTHER AUDIBLE OR TACTILE MEANS USED FOR OUTPUT.</w:t>
      </w:r>
    </w:p>
    <w:p>
      <w:pPr>
        <w:pStyle w:val="Body"/>
        <w:spacing w:after="0" w:line="240" w:lineRule="auto"/>
        <w:rPr>
          <w:rFonts w:ascii="Cambria" w:cs="Cambria" w:hAnsi="Cambria" w:eastAsia="Cambria"/>
          <w:b w:val="1"/>
          <w:bCs w:val="1"/>
          <w:sz w:val="24"/>
          <w:szCs w:val="24"/>
        </w:rPr>
      </w:pPr>
    </w:p>
    <w:p>
      <w:pPr>
        <w:pStyle w:val="Body"/>
        <w:spacing w:after="0" w:line="240" w:lineRule="auto"/>
        <w:ind w:firstLine="1440"/>
        <w:jc w:val="both"/>
        <w:rPr>
          <w:rFonts w:ascii="Cambria" w:cs="Cambria" w:hAnsi="Cambria" w:eastAsia="Cambria"/>
          <w:b w:val="1"/>
          <w:bCs w:val="1"/>
          <w:sz w:val="24"/>
          <w:szCs w:val="24"/>
        </w:rPr>
      </w:pPr>
      <w:r>
        <w:rPr>
          <w:rFonts w:ascii="Cambria" w:hAnsi="Cambria"/>
          <w:b w:val="1"/>
          <w:bCs w:val="1"/>
          <w:sz w:val="24"/>
          <w:szCs w:val="24"/>
          <w:rtl w:val="0"/>
        </w:rPr>
        <w:t xml:space="preserve">(4) </w:t>
      </w:r>
      <w:r>
        <w:rPr>
          <w:rFonts w:ascii="Cambria" w:hAnsi="Cambria" w:hint="default"/>
          <w:b w:val="1"/>
          <w:bCs w:val="1"/>
          <w:sz w:val="24"/>
          <w:szCs w:val="24"/>
          <w:rtl w:val="0"/>
          <w:lang w:val="en-US"/>
        </w:rPr>
        <w:t>“</w:t>
      </w:r>
      <w:r>
        <w:rPr>
          <w:rFonts w:ascii="Cambria" w:hAnsi="Cambria"/>
          <w:b w:val="1"/>
          <w:bCs w:val="1"/>
          <w:sz w:val="24"/>
          <w:szCs w:val="24"/>
          <w:rtl w:val="0"/>
        </w:rPr>
        <w:t>NONVISUAL ACCESS</w:t>
      </w:r>
      <w:r>
        <w:rPr>
          <w:rFonts w:ascii="Cambria" w:hAnsi="Cambria" w:hint="default"/>
          <w:b w:val="1"/>
          <w:bCs w:val="1"/>
          <w:sz w:val="24"/>
          <w:szCs w:val="24"/>
          <w:rtl w:val="0"/>
          <w:lang w:val="en-US"/>
        </w:rPr>
        <w:t xml:space="preserve">” </w:t>
      </w:r>
      <w:r>
        <w:rPr>
          <w:rFonts w:ascii="Cambria" w:hAnsi="Cambria"/>
          <w:b w:val="1"/>
          <w:bCs w:val="1"/>
          <w:sz w:val="24"/>
          <w:szCs w:val="24"/>
          <w:rtl w:val="0"/>
          <w:lang w:val="en-US"/>
        </w:rPr>
        <w:t xml:space="preserve">MEANS THE ABILITY TO RECEIVE, USE, AND MANIPULATE INFORMATION AND OPERATE CONTROLS NECESSARY TO ACCESS INFORMATION AND COMMUNICATIONS TECHNOLOGY THROUGH KEYBOARD CONTROLS, SYNTHESIZED SPEECH, BRAILLE, OR OTHER METHODS NOT REQUIRING SIGHT. </w:t>
      </w:r>
    </w:p>
    <w:p>
      <w:pPr>
        <w:pStyle w:val="Body"/>
        <w:spacing w:after="0" w:line="240" w:lineRule="auto"/>
        <w:rPr>
          <w:rFonts w:ascii="Cambria" w:cs="Cambria" w:hAnsi="Cambria" w:eastAsia="Cambria"/>
          <w:sz w:val="24"/>
          <w:szCs w:val="24"/>
        </w:rPr>
      </w:pPr>
    </w:p>
    <w:p>
      <w:pPr>
        <w:pStyle w:val="Body"/>
        <w:spacing w:after="0" w:line="240" w:lineRule="auto"/>
        <w:ind w:firstLine="720"/>
        <w:jc w:val="both"/>
        <w:rPr>
          <w:rFonts w:ascii="Cambria" w:cs="Cambria" w:hAnsi="Cambria" w:eastAsia="Cambria"/>
          <w:sz w:val="24"/>
          <w:szCs w:val="24"/>
        </w:rPr>
      </w:pPr>
      <w:r>
        <w:rPr>
          <w:rFonts w:ascii="Cambria" w:hAnsi="Cambria"/>
          <w:sz w:val="24"/>
          <w:szCs w:val="24"/>
          <w:rtl w:val="0"/>
        </w:rPr>
        <w:t xml:space="preserve"> (B)</w:t>
        <w:tab/>
        <w:t xml:space="preserve">(1) The State Superintendent and the Secretary of </w:t>
      </w:r>
      <w:r>
        <w:rPr>
          <w:rFonts w:ascii="Cambria" w:hAnsi="Cambria"/>
          <w:b w:val="1"/>
          <w:bCs w:val="1"/>
          <w:sz w:val="24"/>
          <w:szCs w:val="24"/>
          <w:rtl w:val="0"/>
          <w:lang w:val="da-DK"/>
        </w:rPr>
        <w:t>DISABILITIES</w:t>
      </w:r>
      <w:r>
        <w:rPr>
          <w:rFonts w:ascii="Cambria" w:hAnsi="Cambria"/>
          <w:sz w:val="24"/>
          <w:szCs w:val="24"/>
          <w:rtl w:val="0"/>
          <w:lang w:val="en-US"/>
        </w:rPr>
        <w:t xml:space="preserve"> jointly shall ensure that specifications used in all grants and procurement contracts for </w:t>
      </w:r>
      <w:r>
        <w:rPr>
          <w:rFonts w:ascii="Cambria" w:hAnsi="Cambria"/>
          <w:b w:val="1"/>
          <w:bCs w:val="1"/>
          <w:sz w:val="24"/>
          <w:szCs w:val="24"/>
          <w:u w:val="single"/>
          <w:rtl w:val="0"/>
        </w:rPr>
        <w:t>DIGITAL TOOLS</w:t>
      </w:r>
      <w:r>
        <w:rPr>
          <w:rFonts w:ascii="Cambria" w:hAnsi="Cambria"/>
          <w:sz w:val="24"/>
          <w:szCs w:val="24"/>
          <w:rtl w:val="0"/>
        </w:rPr>
        <w:t xml:space="preserve"> require equivalent access for students with disabilities, including blindness, in accordance with the technical standards for electronic and information technology issued under subsection (a)(2) of Section 508 of the federal Rehabilitation Act of 1973, 29 U.S.C. </w:t>
      </w:r>
      <w:r>
        <w:rPr>
          <w:rFonts w:ascii="Cambria" w:hAnsi="Cambria" w:hint="default"/>
          <w:sz w:val="24"/>
          <w:szCs w:val="24"/>
          <w:rtl w:val="0"/>
          <w:lang w:val="en-US"/>
        </w:rPr>
        <w:t xml:space="preserve">§ </w:t>
      </w:r>
      <w:r>
        <w:rPr>
          <w:rFonts w:ascii="Cambria" w:hAnsi="Cambria"/>
          <w:sz w:val="24"/>
          <w:szCs w:val="24"/>
          <w:rtl w:val="0"/>
        </w:rPr>
        <w:t xml:space="preserve">794d(a)(2). </w:t>
      </w:r>
    </w:p>
    <w:p>
      <w:pPr>
        <w:pStyle w:val="Body"/>
        <w:spacing w:after="0" w:line="240" w:lineRule="auto"/>
        <w:rPr>
          <w:rFonts w:ascii="Cambria" w:cs="Cambria" w:hAnsi="Cambria" w:eastAsia="Cambria"/>
          <w:sz w:val="24"/>
          <w:szCs w:val="24"/>
        </w:rPr>
      </w:pPr>
    </w:p>
    <w:p>
      <w:pPr>
        <w:pStyle w:val="Body"/>
        <w:spacing w:after="0" w:line="240" w:lineRule="auto"/>
        <w:ind w:firstLine="2160"/>
        <w:jc w:val="both"/>
        <w:rPr>
          <w:rFonts w:ascii="Cambria" w:cs="Cambria" w:hAnsi="Cambria" w:eastAsia="Cambria"/>
          <w:sz w:val="24"/>
          <w:szCs w:val="24"/>
        </w:rPr>
      </w:pPr>
      <w:r>
        <w:rPr>
          <w:rFonts w:ascii="Cambria" w:hAnsi="Cambria"/>
          <w:sz w:val="24"/>
          <w:szCs w:val="24"/>
          <w:rtl w:val="0"/>
        </w:rPr>
        <w:t xml:space="preserve">(2) </w:t>
      </w:r>
      <w:r>
        <w:rPr>
          <w:rFonts w:ascii="Cambria" w:hAnsi="Cambria"/>
          <w:b w:val="1"/>
          <w:bCs w:val="1"/>
          <w:sz w:val="24"/>
          <w:szCs w:val="24"/>
          <w:u w:val="single"/>
          <w:rtl w:val="0"/>
          <w:lang w:val="en-US"/>
        </w:rPr>
        <w:t>SPECIFICATIONS USED IN ALL GRANTS AND PROCUREMENT CONTRACTS FOR DIGITAL TOOLS SHALL GIVE PRIMARY CONSIDERATION TO THE PEDAGOGICAL VALUE OF THE DIGITAL TOOLS.</w:t>
      </w:r>
    </w:p>
    <w:p>
      <w:pPr>
        <w:pStyle w:val="Body"/>
        <w:spacing w:after="0" w:line="240" w:lineRule="auto"/>
        <w:ind w:firstLine="2520"/>
        <w:jc w:val="center"/>
        <w:rPr>
          <w:rFonts w:ascii="Cambria" w:cs="Cambria" w:hAnsi="Cambria" w:eastAsia="Cambria"/>
          <w:sz w:val="24"/>
          <w:szCs w:val="24"/>
        </w:rPr>
      </w:pPr>
      <w:r>
        <w:rPr>
          <w:rFonts w:ascii="Cambria" w:hAnsi="Cambria"/>
          <w:sz w:val="24"/>
          <w:szCs w:val="24"/>
          <w:rtl w:val="0"/>
          <w:lang w:val="en-US"/>
        </w:rPr>
        <w:t xml:space="preserve">LAWRENCE J. HOGAN, JR., Governor </w:t>
        <w:tab/>
        <w:tab/>
        <w:tab/>
        <w:t>Ch. 215</w:t>
      </w:r>
    </w:p>
    <w:p>
      <w:pPr>
        <w:pStyle w:val="Body"/>
        <w:spacing w:after="0" w:line="240" w:lineRule="auto"/>
        <w:rPr>
          <w:rFonts w:ascii="Cambria" w:cs="Cambria" w:hAnsi="Cambria" w:eastAsia="Cambria"/>
          <w:sz w:val="24"/>
          <w:szCs w:val="24"/>
        </w:rPr>
      </w:pPr>
    </w:p>
    <w:p>
      <w:pPr>
        <w:pStyle w:val="Body"/>
        <w:spacing w:after="0" w:line="240" w:lineRule="auto"/>
        <w:ind w:firstLine="720"/>
        <w:jc w:val="both"/>
        <w:rPr>
          <w:rFonts w:ascii="Cambria" w:cs="Cambria" w:hAnsi="Cambria" w:eastAsia="Cambria"/>
          <w:sz w:val="24"/>
          <w:szCs w:val="24"/>
        </w:rPr>
      </w:pPr>
      <w:r>
        <w:rPr>
          <w:rFonts w:ascii="Cambria" w:hAnsi="Cambria"/>
          <w:sz w:val="24"/>
          <w:szCs w:val="24"/>
          <w:rtl w:val="0"/>
          <w:lang w:val="pt-PT"/>
        </w:rPr>
        <w:t>(C)</w:t>
        <w:tab/>
        <w:t xml:space="preserve">(1). Invitations for bids, requests for proposals, procurement contracts, grants, or modifications to contracts or grants issued by the State or any local school system shall include notice of the equivalent access requirement whenever funds awarded may be used to develop or obtain </w:t>
      </w:r>
      <w:r>
        <w:rPr>
          <w:rFonts w:ascii="Cambria" w:hAnsi="Cambria"/>
          <w:b w:val="1"/>
          <w:bCs w:val="1"/>
          <w:sz w:val="24"/>
          <w:szCs w:val="24"/>
          <w:u w:val="single"/>
          <w:rtl w:val="0"/>
        </w:rPr>
        <w:t>DIGITAL TOOLS.</w:t>
      </w:r>
      <w:r>
        <w:rPr>
          <w:rFonts w:ascii="Cambria" w:hAnsi="Cambria"/>
          <w:sz w:val="24"/>
          <w:szCs w:val="24"/>
          <w:rtl w:val="0"/>
        </w:rPr>
        <w:t xml:space="preserve"> </w:t>
      </w:r>
    </w:p>
    <w:p>
      <w:pPr>
        <w:pStyle w:val="Body"/>
        <w:spacing w:after="0" w:line="240" w:lineRule="auto"/>
        <w:jc w:val="both"/>
        <w:rPr>
          <w:rFonts w:ascii="Cambria" w:cs="Cambria" w:hAnsi="Cambria" w:eastAsia="Cambria"/>
          <w:sz w:val="24"/>
          <w:szCs w:val="24"/>
        </w:rPr>
      </w:pPr>
    </w:p>
    <w:p>
      <w:pPr>
        <w:pStyle w:val="Body"/>
        <w:spacing w:after="0" w:line="240" w:lineRule="auto"/>
        <w:ind w:firstLine="720"/>
        <w:jc w:val="both"/>
        <w:rPr>
          <w:rFonts w:ascii="Cambria" w:cs="Cambria" w:hAnsi="Cambria" w:eastAsia="Cambria"/>
          <w:sz w:val="24"/>
          <w:szCs w:val="24"/>
        </w:rPr>
      </w:pPr>
      <w:r>
        <w:rPr>
          <w:rFonts w:ascii="Cambria" w:hAnsi="Cambria"/>
          <w:b w:val="1"/>
          <w:bCs w:val="1"/>
          <w:sz w:val="24"/>
          <w:szCs w:val="24"/>
          <w:rtl w:val="0"/>
        </w:rPr>
        <w:t>(</w:t>
      </w:r>
      <w:r>
        <w:rPr>
          <w:rFonts w:ascii="Cambria" w:hAnsi="Cambria"/>
          <w:b w:val="1"/>
          <w:bCs w:val="1"/>
          <w:sz w:val="24"/>
          <w:szCs w:val="24"/>
          <w:u w:val="single"/>
          <w:rtl w:val="0"/>
        </w:rPr>
        <w:t>2</w:t>
      </w:r>
      <w:r>
        <w:rPr>
          <w:rFonts w:ascii="Cambria" w:hAnsi="Cambria"/>
          <w:b w:val="1"/>
          <w:bCs w:val="1"/>
          <w:sz w:val="24"/>
          <w:szCs w:val="24"/>
          <w:rtl w:val="0"/>
        </w:rPr>
        <w:t>)</w:t>
      </w:r>
      <w:r>
        <w:rPr>
          <w:rFonts w:ascii="Cambria" w:cs="Cambria" w:hAnsi="Cambria" w:eastAsia="Cambria"/>
          <w:sz w:val="24"/>
          <w:szCs w:val="24"/>
        </w:rPr>
        <w:tab/>
      </w:r>
      <w:r>
        <w:rPr>
          <w:rFonts w:ascii="Cambria" w:hAnsi="Cambria"/>
          <w:b w:val="1"/>
          <w:bCs w:val="1"/>
          <w:sz w:val="24"/>
          <w:szCs w:val="24"/>
          <w:rtl w:val="0"/>
        </w:rPr>
        <w:t>(I)</w:t>
        <w:tab/>
        <w:t>BEGINNING SEPTEMBER 1, 2023, AN INVITATION FOR BIDS OR REQUEST FOR PROPOSALS FOR A DIGITAL TOOL ISSUED BY THE STATE BOARD OR A LOCAL SCHOOL SYSTEM SHALL REQUIRE A VENDOR TO SUBMIT AN ACCESSIBILITY CONFORMANCE REPORT THAT INCLUDES A VOLUNTARY PRODUCT ACCESSIBILITY TEMPLATE.</w:t>
      </w:r>
      <w:r>
        <w:rPr>
          <w:rFonts w:ascii="Cambria" w:hAnsi="Cambria"/>
          <w:sz w:val="24"/>
          <w:szCs w:val="24"/>
          <w:rtl w:val="0"/>
        </w:rPr>
        <w:t xml:space="preserve"> </w:t>
      </w:r>
    </w:p>
    <w:p>
      <w:pPr>
        <w:pStyle w:val="Body"/>
        <w:spacing w:after="0" w:line="240" w:lineRule="auto"/>
        <w:rPr>
          <w:rFonts w:ascii="Cambria" w:cs="Cambria" w:hAnsi="Cambria" w:eastAsia="Cambria"/>
          <w:sz w:val="24"/>
          <w:szCs w:val="24"/>
        </w:rPr>
      </w:pPr>
    </w:p>
    <w:p>
      <w:pPr>
        <w:pStyle w:val="Body"/>
        <w:spacing w:after="0" w:line="240" w:lineRule="auto"/>
        <w:ind w:firstLine="2160"/>
        <w:jc w:val="both"/>
        <w:rPr>
          <w:rFonts w:ascii="Cambria" w:cs="Cambria" w:hAnsi="Cambria" w:eastAsia="Cambria"/>
          <w:b w:val="1"/>
          <w:bCs w:val="1"/>
          <w:sz w:val="24"/>
          <w:szCs w:val="24"/>
        </w:rPr>
      </w:pPr>
      <w:r>
        <w:rPr>
          <w:rFonts w:ascii="Cambria" w:hAnsi="Cambria"/>
          <w:b w:val="1"/>
          <w:bCs w:val="1"/>
          <w:sz w:val="24"/>
          <w:szCs w:val="24"/>
          <w:rtl w:val="0"/>
          <w:lang w:val="en-US"/>
        </w:rPr>
        <w:t>(II) THE ACCESSIBILITY CONFORMANCE REPORT REQUIRED IN SUBPARAGRAPH (I) OF THIS PARAGRAPH SHALL EXPLAIN HOW INFORMATION AND COMMUNICATION TECHNOLOGY PRODUCTS, INCLUDING SOFTWARE, ELECTRONIC CONTENT, AND SUPPORT DOCUMENTATION, CONFORM TO THE MOST RECENT SECTION 508 STANDARDS FOR INFORMATION TECHNOLOGY ACCESSIBILITY UNDER THE FEDERAL REHABILITATION ACT OF 1973.</w:t>
      </w:r>
    </w:p>
    <w:p>
      <w:pPr>
        <w:pStyle w:val="Body"/>
        <w:spacing w:after="0" w:line="240" w:lineRule="auto"/>
        <w:rPr>
          <w:rFonts w:ascii="Cambria" w:cs="Cambria" w:hAnsi="Cambria" w:eastAsia="Cambria"/>
          <w:b w:val="1"/>
          <w:bCs w:val="1"/>
          <w:sz w:val="24"/>
          <w:szCs w:val="24"/>
        </w:rPr>
      </w:pPr>
    </w:p>
    <w:p>
      <w:pPr>
        <w:pStyle w:val="Body"/>
        <w:spacing w:after="0" w:line="240" w:lineRule="auto"/>
        <w:ind w:firstLine="720"/>
        <w:rPr>
          <w:rFonts w:ascii="Cambria" w:cs="Cambria" w:hAnsi="Cambria" w:eastAsia="Cambria"/>
          <w:b w:val="1"/>
          <w:bCs w:val="1"/>
          <w:sz w:val="24"/>
          <w:szCs w:val="24"/>
        </w:rPr>
      </w:pPr>
      <w:r>
        <w:rPr>
          <w:rFonts w:ascii="Cambria" w:hAnsi="Cambria"/>
          <w:b w:val="1"/>
          <w:bCs w:val="1"/>
          <w:sz w:val="24"/>
          <w:szCs w:val="24"/>
          <w:rtl w:val="0"/>
        </w:rPr>
        <w:t>(</w:t>
      </w:r>
      <w:r>
        <w:rPr>
          <w:rFonts w:ascii="Cambria" w:hAnsi="Cambria"/>
          <w:b w:val="1"/>
          <w:bCs w:val="1"/>
          <w:sz w:val="24"/>
          <w:szCs w:val="24"/>
          <w:u w:val="single"/>
          <w:rtl w:val="0"/>
        </w:rPr>
        <w:t>3</w:t>
      </w:r>
      <w:r>
        <w:rPr>
          <w:rFonts w:ascii="Cambria" w:hAnsi="Cambria"/>
          <w:b w:val="1"/>
          <w:bCs w:val="1"/>
          <w:sz w:val="24"/>
          <w:szCs w:val="24"/>
          <w:rtl w:val="0"/>
        </w:rPr>
        <w:t>)</w:t>
      </w:r>
      <w:r>
        <w:rPr>
          <w:rFonts w:ascii="Cambria" w:cs="Cambria" w:hAnsi="Cambria" w:eastAsia="Cambria"/>
          <w:sz w:val="24"/>
          <w:szCs w:val="24"/>
        </w:rPr>
        <w:tab/>
      </w:r>
      <w:r>
        <w:rPr>
          <w:rFonts w:ascii="Cambria" w:hAnsi="Cambria"/>
          <w:b w:val="1"/>
          <w:bCs w:val="1"/>
          <w:sz w:val="24"/>
          <w:szCs w:val="24"/>
          <w:rtl w:val="0"/>
          <w:lang w:val="en-US"/>
        </w:rPr>
        <w:t xml:space="preserve">(I) A LOCAL SCHOOL SYSTEM SHALL ESTABLISH A PROCESS TO EVALUATE A DIGITAL TOOL BEING CONSIDERED FOR DEVELOPMENT OR PURCHASE FOR CONFORMITY WITH THE REQUIREMENTS OF THIS SECTION. </w:t>
      </w:r>
    </w:p>
    <w:p>
      <w:pPr>
        <w:pStyle w:val="Body"/>
        <w:spacing w:after="0" w:line="240" w:lineRule="auto"/>
        <w:rPr>
          <w:rFonts w:ascii="Cambria" w:cs="Cambria" w:hAnsi="Cambria" w:eastAsia="Cambria"/>
          <w:b w:val="1"/>
          <w:bCs w:val="1"/>
          <w:sz w:val="24"/>
          <w:szCs w:val="24"/>
        </w:rPr>
      </w:pPr>
    </w:p>
    <w:p>
      <w:pPr>
        <w:pStyle w:val="Body"/>
        <w:spacing w:after="0" w:line="240" w:lineRule="auto"/>
        <w:ind w:firstLine="2880"/>
        <w:jc w:val="both"/>
        <w:rPr>
          <w:rFonts w:ascii="Cambria" w:cs="Cambria" w:hAnsi="Cambria" w:eastAsia="Cambria"/>
          <w:b w:val="1"/>
          <w:bCs w:val="1"/>
          <w:sz w:val="24"/>
          <w:szCs w:val="24"/>
        </w:rPr>
      </w:pPr>
      <w:r>
        <w:rPr>
          <w:rFonts w:ascii="Cambria" w:hAnsi="Cambria"/>
          <w:b w:val="1"/>
          <w:bCs w:val="1"/>
          <w:sz w:val="24"/>
          <w:szCs w:val="24"/>
          <w:rtl w:val="0"/>
          <w:lang w:val="en-US"/>
        </w:rPr>
        <w:t xml:space="preserve">(II) THE EVALUATION PROCESS ESTABLISHED UNDER SUBPARAGRAPH (I) OF THIS PARAGRAPH SHALL INCLUDE EVALUATION OF THE DIGITAL TOOL FOR EQUIVALENT ACCESS AND NONVISUAL ACCESS BY AN EMPLOYEE OR A CONTRACTOR OF THE LOCAL SCHOOL SYSTEM WHO: </w:t>
      </w:r>
    </w:p>
    <w:p>
      <w:pPr>
        <w:pStyle w:val="Body"/>
        <w:spacing w:after="0" w:line="240" w:lineRule="auto"/>
        <w:rPr>
          <w:rFonts w:ascii="Cambria" w:cs="Cambria" w:hAnsi="Cambria" w:eastAsia="Cambria"/>
          <w:b w:val="1"/>
          <w:bCs w:val="1"/>
          <w:sz w:val="24"/>
          <w:szCs w:val="24"/>
        </w:rPr>
      </w:pPr>
    </w:p>
    <w:p>
      <w:pPr>
        <w:pStyle w:val="Body"/>
        <w:spacing w:after="0" w:line="240" w:lineRule="auto"/>
        <w:ind w:firstLine="3600"/>
        <w:rPr>
          <w:rFonts w:ascii="Cambria" w:cs="Cambria" w:hAnsi="Cambria" w:eastAsia="Cambria"/>
          <w:b w:val="1"/>
          <w:bCs w:val="1"/>
          <w:sz w:val="24"/>
          <w:szCs w:val="24"/>
        </w:rPr>
      </w:pPr>
      <w:r>
        <w:rPr>
          <w:rFonts w:ascii="Cambria" w:hAnsi="Cambria"/>
          <w:b w:val="1"/>
          <w:bCs w:val="1"/>
          <w:sz w:val="24"/>
          <w:szCs w:val="24"/>
          <w:rtl w:val="0"/>
          <w:lang w:val="en-US"/>
        </w:rPr>
        <w:t>1. SPECIALIZES IN ACCESSIBILITY AND WEB CONTENT ACCESSIBILITY GUIDELINES; OR</w:t>
      </w:r>
    </w:p>
    <w:p>
      <w:pPr>
        <w:pStyle w:val="Body"/>
        <w:spacing w:after="0" w:line="240" w:lineRule="auto"/>
        <w:rPr>
          <w:rFonts w:ascii="Cambria" w:cs="Cambria" w:hAnsi="Cambria" w:eastAsia="Cambria"/>
          <w:b w:val="1"/>
          <w:bCs w:val="1"/>
          <w:sz w:val="24"/>
          <w:szCs w:val="24"/>
        </w:rPr>
      </w:pPr>
    </w:p>
    <w:p>
      <w:pPr>
        <w:pStyle w:val="Body"/>
        <w:spacing w:after="0" w:line="240" w:lineRule="auto"/>
        <w:ind w:firstLine="3600"/>
        <w:rPr>
          <w:rFonts w:ascii="Cambria" w:cs="Cambria" w:hAnsi="Cambria" w:eastAsia="Cambria"/>
          <w:b w:val="1"/>
          <w:bCs w:val="1"/>
          <w:sz w:val="24"/>
          <w:szCs w:val="24"/>
        </w:rPr>
      </w:pPr>
      <w:r>
        <w:rPr>
          <w:rFonts w:ascii="Cambria" w:hAnsi="Cambria"/>
          <w:b w:val="1"/>
          <w:bCs w:val="1"/>
          <w:sz w:val="24"/>
          <w:szCs w:val="24"/>
          <w:rtl w:val="0"/>
          <w:lang w:val="en-US"/>
        </w:rPr>
        <w:t xml:space="preserve">2. IS A BLINDNESS SPECIALIST WHO IS KNOWLEDGEABLE IN ACCESSIBILITY. </w:t>
      </w:r>
    </w:p>
    <w:p>
      <w:pPr>
        <w:pStyle w:val="Body"/>
        <w:spacing w:after="0" w:line="240" w:lineRule="auto"/>
        <w:rPr>
          <w:rFonts w:ascii="Cambria" w:cs="Cambria" w:hAnsi="Cambria" w:eastAsia="Cambria"/>
          <w:b w:val="1"/>
          <w:bCs w:val="1"/>
          <w:sz w:val="24"/>
          <w:szCs w:val="24"/>
        </w:rPr>
      </w:pPr>
    </w:p>
    <w:p>
      <w:pPr>
        <w:pStyle w:val="Body"/>
        <w:spacing w:after="0" w:line="240" w:lineRule="auto"/>
        <w:ind w:firstLine="720"/>
        <w:jc w:val="both"/>
        <w:rPr>
          <w:rFonts w:ascii="Cambria" w:cs="Cambria" w:hAnsi="Cambria" w:eastAsia="Cambria"/>
          <w:b w:val="1"/>
          <w:bCs w:val="1"/>
          <w:sz w:val="24"/>
          <w:szCs w:val="24"/>
        </w:rPr>
      </w:pPr>
      <w:r>
        <w:rPr>
          <w:rFonts w:ascii="Cambria" w:hAnsi="Cambria"/>
          <w:b w:val="1"/>
          <w:bCs w:val="1"/>
          <w:sz w:val="24"/>
          <w:szCs w:val="24"/>
          <w:rtl w:val="0"/>
          <w:lang w:val="en-US"/>
        </w:rPr>
        <w:t>(4) A PROCUREMENT CONTRACT FOR A DIGITAL TOOL SHALL REQUIRE A VENDOR TO INDEMNIFY THE STATE BOARD OR A LOCAL SCHOOL SYSTEM FOR LIABILITY AND COSTS ARISING FROM THE FAILURE OF THE DIGITAL TOOL TO MEET THE REQUIREMENTS OF THIS SECTION.</w:t>
      </w:r>
    </w:p>
    <w:p>
      <w:pPr>
        <w:pStyle w:val="Body"/>
        <w:spacing w:after="0" w:line="240" w:lineRule="auto"/>
        <w:jc w:val="both"/>
        <w:rPr>
          <w:rFonts w:ascii="Cambria" w:cs="Cambria" w:hAnsi="Cambria" w:eastAsia="Cambria"/>
          <w:b w:val="1"/>
          <w:bCs w:val="1"/>
          <w:sz w:val="24"/>
          <w:szCs w:val="24"/>
        </w:rPr>
      </w:pPr>
    </w:p>
    <w:p>
      <w:pPr>
        <w:pStyle w:val="Body"/>
        <w:spacing w:after="0" w:line="240" w:lineRule="auto"/>
        <w:ind w:firstLine="720"/>
        <w:jc w:val="both"/>
        <w:rPr>
          <w:rFonts w:ascii="Cambria" w:cs="Cambria" w:hAnsi="Cambria" w:eastAsia="Cambria"/>
          <w:b w:val="1"/>
          <w:bCs w:val="1"/>
          <w:sz w:val="24"/>
          <w:szCs w:val="24"/>
        </w:rPr>
      </w:pPr>
      <w:r>
        <w:rPr>
          <w:rFonts w:ascii="Cambria" w:hAnsi="Cambria"/>
          <w:b w:val="1"/>
          <w:bCs w:val="1"/>
          <w:sz w:val="24"/>
          <w:szCs w:val="24"/>
          <w:rtl w:val="0"/>
          <w:lang w:val="en-US"/>
        </w:rPr>
        <w:t xml:space="preserve">(5) EXCEPT AS PROVIDED IN SUBSECTION (E)(2) OF THIS SECTION, THE STATE BOARD OR A LOCAL SCHOOL SYSTEM MAY NOT APPROVE APROCUREMENT CONTRACT FOR A DIGITAL TOOL THAT FAILS TO MEET THE REQUIREMENTS OF THIS SECTION. </w:t>
      </w:r>
    </w:p>
    <w:p>
      <w:pPr>
        <w:pStyle w:val="Body"/>
        <w:spacing w:after="0" w:line="240" w:lineRule="auto"/>
        <w:rPr>
          <w:rFonts w:ascii="Cambria" w:cs="Cambria" w:hAnsi="Cambria" w:eastAsia="Cambria"/>
          <w:sz w:val="24"/>
          <w:szCs w:val="24"/>
        </w:rPr>
      </w:pPr>
    </w:p>
    <w:p>
      <w:pPr>
        <w:pStyle w:val="Body"/>
        <w:spacing w:after="0" w:line="240" w:lineRule="auto"/>
        <w:rPr>
          <w:rFonts w:ascii="Cambria" w:cs="Cambria" w:hAnsi="Cambria" w:eastAsia="Cambria"/>
          <w:sz w:val="24"/>
          <w:szCs w:val="24"/>
        </w:rPr>
      </w:pPr>
      <w:r>
        <w:rPr>
          <w:rFonts w:ascii="Cambria" w:hAnsi="Cambria"/>
          <w:sz w:val="24"/>
          <w:szCs w:val="24"/>
          <w:rtl w:val="0"/>
        </w:rPr>
        <w:t xml:space="preserve">Ch. 215 </w:t>
        <w:tab/>
        <w:tab/>
        <w:tab/>
        <w:t xml:space="preserve">2022 LAWS OF MARYLAND </w:t>
      </w:r>
    </w:p>
    <w:p>
      <w:pPr>
        <w:pStyle w:val="Body"/>
        <w:spacing w:after="0" w:line="240" w:lineRule="auto"/>
        <w:rPr>
          <w:rFonts w:ascii="Cambria" w:cs="Cambria" w:hAnsi="Cambria" w:eastAsia="Cambria"/>
          <w:sz w:val="24"/>
          <w:szCs w:val="24"/>
        </w:rPr>
      </w:pPr>
    </w:p>
    <w:p>
      <w:pPr>
        <w:pStyle w:val="Body"/>
        <w:spacing w:after="0" w:line="240" w:lineRule="auto"/>
        <w:ind w:firstLine="540"/>
        <w:jc w:val="both"/>
        <w:rPr>
          <w:rFonts w:ascii="Cambria" w:cs="Cambria" w:hAnsi="Cambria" w:eastAsia="Cambria"/>
          <w:sz w:val="24"/>
          <w:szCs w:val="24"/>
        </w:rPr>
      </w:pPr>
      <w:r>
        <w:rPr>
          <w:rFonts w:ascii="Cambria" w:hAnsi="Cambria"/>
          <w:sz w:val="24"/>
          <w:szCs w:val="24"/>
          <w:rtl w:val="0"/>
          <w:lang w:val="en-US"/>
        </w:rPr>
        <w:t xml:space="preserve">(D) The State and each local school system shall also ensure that the equivalent access standards are included in guidelines used for design specifications for and evaluation of </w:t>
      </w:r>
      <w:r>
        <w:rPr>
          <w:rFonts w:ascii="Cambria" w:hAnsi="Cambria"/>
          <w:b w:val="1"/>
          <w:bCs w:val="1"/>
          <w:sz w:val="24"/>
          <w:szCs w:val="24"/>
          <w:u w:val="single"/>
          <w:rtl w:val="0"/>
        </w:rPr>
        <w:t>DIGITAL TOOLS</w:t>
      </w:r>
      <w:r>
        <w:rPr>
          <w:rFonts w:ascii="Cambria" w:hAnsi="Cambria"/>
          <w:sz w:val="24"/>
          <w:szCs w:val="24"/>
          <w:rtl w:val="0"/>
        </w:rPr>
        <w:t xml:space="preserve">. </w:t>
      </w:r>
    </w:p>
    <w:p>
      <w:pPr>
        <w:pStyle w:val="Body"/>
        <w:spacing w:after="0" w:line="240" w:lineRule="auto"/>
        <w:jc w:val="both"/>
        <w:rPr>
          <w:rFonts w:ascii="Cambria" w:cs="Cambria" w:hAnsi="Cambria" w:eastAsia="Cambria"/>
          <w:sz w:val="24"/>
          <w:szCs w:val="24"/>
        </w:rPr>
      </w:pPr>
    </w:p>
    <w:p>
      <w:pPr>
        <w:pStyle w:val="Body"/>
        <w:spacing w:after="0" w:line="240" w:lineRule="auto"/>
        <w:ind w:firstLine="540"/>
        <w:jc w:val="both"/>
        <w:rPr>
          <w:rFonts w:ascii="Cambria" w:cs="Cambria" w:hAnsi="Cambria" w:eastAsia="Cambria"/>
          <w:sz w:val="24"/>
          <w:szCs w:val="24"/>
        </w:rPr>
      </w:pPr>
      <w:r>
        <w:rPr>
          <w:rFonts w:ascii="Cambria" w:hAnsi="Cambria"/>
          <w:sz w:val="24"/>
          <w:szCs w:val="24"/>
          <w:rtl w:val="0"/>
          <w:lang w:val="en-US"/>
        </w:rPr>
        <w:t xml:space="preserve"> (E) (1) (I) Following an evaluation of </w:t>
      </w:r>
      <w:r>
        <w:rPr>
          <w:rFonts w:ascii="Cambria" w:hAnsi="Cambria"/>
          <w:b w:val="1"/>
          <w:bCs w:val="1"/>
          <w:sz w:val="24"/>
          <w:szCs w:val="24"/>
          <w:u w:val="single"/>
          <w:rtl w:val="0"/>
        </w:rPr>
        <w:t>DIGITAL TOOLS</w:t>
      </w:r>
      <w:r>
        <w:rPr>
          <w:rFonts w:ascii="Cambria" w:hAnsi="Cambria"/>
          <w:sz w:val="24"/>
          <w:szCs w:val="24"/>
          <w:rtl w:val="0"/>
          <w:lang w:val="en-US"/>
        </w:rPr>
        <w:t xml:space="preserve">, the State or local school system shall, </w:t>
      </w:r>
      <w:r>
        <w:rPr>
          <w:rFonts w:ascii="Cambria" w:hAnsi="Cambria"/>
          <w:b w:val="1"/>
          <w:bCs w:val="1"/>
          <w:sz w:val="24"/>
          <w:szCs w:val="24"/>
          <w:u w:val="single"/>
          <w:rtl w:val="0"/>
          <w:lang w:val="de-DE"/>
        </w:rPr>
        <w:t>FROM AMONG DIGITAL TOOLS THAT OFFER PEDAGOGICAL VALUE,  PRIORITIZE</w:t>
      </w:r>
      <w:r>
        <w:rPr>
          <w:rFonts w:ascii="Cambria" w:hAnsi="Cambria"/>
          <w:sz w:val="24"/>
          <w:szCs w:val="24"/>
          <w:rtl w:val="0"/>
          <w:lang w:val="en-US"/>
        </w:rPr>
        <w:t xml:space="preserve"> the available product that best meets the specifications and has the greatest functionality for equivalent access for students with disabilities, including blindness. </w:t>
      </w:r>
    </w:p>
    <w:p>
      <w:pPr>
        <w:pStyle w:val="Body"/>
        <w:spacing w:after="0" w:line="240" w:lineRule="auto"/>
        <w:jc w:val="both"/>
        <w:rPr>
          <w:rFonts w:ascii="Cambria" w:cs="Cambria" w:hAnsi="Cambria" w:eastAsia="Cambria"/>
          <w:sz w:val="24"/>
          <w:szCs w:val="24"/>
        </w:rPr>
      </w:pPr>
    </w:p>
    <w:p>
      <w:pPr>
        <w:pStyle w:val="Body"/>
        <w:spacing w:after="0" w:line="240" w:lineRule="auto"/>
        <w:ind w:firstLine="2160"/>
        <w:jc w:val="both"/>
        <w:rPr>
          <w:rFonts w:ascii="Cambria" w:cs="Cambria" w:hAnsi="Cambria" w:eastAsia="Cambria"/>
          <w:sz w:val="24"/>
          <w:szCs w:val="24"/>
        </w:rPr>
      </w:pPr>
      <w:r>
        <w:rPr>
          <w:rFonts w:ascii="Cambria" w:hAnsi="Cambria"/>
          <w:b w:val="1"/>
          <w:bCs w:val="1"/>
          <w:sz w:val="24"/>
          <w:szCs w:val="24"/>
          <w:rtl w:val="0"/>
          <w:lang w:val="en-US"/>
        </w:rPr>
        <w:t>(II) BEGINNING OCTOBER 1, 2024, FOLLOWING AN EVALUATION OF TECHNOLOGY</w:t>
      </w:r>
      <w:r>
        <w:rPr>
          <w:rFonts w:ascii="Cambria" w:hAnsi="Cambria" w:hint="default"/>
          <w:b w:val="1"/>
          <w:bCs w:val="1"/>
          <w:sz w:val="24"/>
          <w:szCs w:val="24"/>
          <w:rtl w:val="0"/>
          <w:lang w:val="en-US"/>
        </w:rPr>
        <w:t>–</w:t>
      </w:r>
      <w:r>
        <w:rPr>
          <w:rFonts w:ascii="Cambria" w:hAnsi="Cambria"/>
          <w:b w:val="1"/>
          <w:bCs w:val="1"/>
          <w:sz w:val="24"/>
          <w:szCs w:val="24"/>
          <w:rtl w:val="0"/>
          <w:lang w:val="en-US"/>
        </w:rPr>
        <w:t>BASED INSTRUCTIONAL PRODUCTS DIGITAL TOOLS, A LOCAL SCHOOL SYSTEM SHALL SELECT, FROM AMONG THE AVAILABLE PRODUCTS THAT OFFER PEDAGOGICAL VALUE, THE AVAILABLE PRODUCT THAT BEST MEETS THE EQUIVALENT ACCESS STANDARDS AND HAS THE GREATEST FUNCTIONALITY FOR EQUIVALENT ACCESS FOR STUDENTS WITH DISABILITIES, INCLUDING BLINDNESS.</w:t>
      </w:r>
      <w:r>
        <w:rPr>
          <w:rFonts w:ascii="Cambria" w:hAnsi="Cambria"/>
          <w:sz w:val="24"/>
          <w:szCs w:val="24"/>
          <w:rtl w:val="0"/>
        </w:rPr>
        <w:t xml:space="preserve"> </w:t>
      </w:r>
    </w:p>
    <w:p>
      <w:pPr>
        <w:pStyle w:val="Body"/>
        <w:spacing w:after="0" w:line="240" w:lineRule="auto"/>
        <w:jc w:val="both"/>
        <w:rPr>
          <w:rFonts w:ascii="Cambria" w:cs="Cambria" w:hAnsi="Cambria" w:eastAsia="Cambria"/>
          <w:sz w:val="24"/>
          <w:szCs w:val="24"/>
        </w:rPr>
      </w:pPr>
    </w:p>
    <w:p>
      <w:pPr>
        <w:pStyle w:val="Body"/>
        <w:spacing w:after="0" w:line="240" w:lineRule="auto"/>
        <w:ind w:firstLine="720"/>
        <w:jc w:val="both"/>
        <w:rPr>
          <w:rFonts w:ascii="Cambria" w:cs="Cambria" w:hAnsi="Cambria" w:eastAsia="Cambria"/>
          <w:sz w:val="24"/>
          <w:szCs w:val="24"/>
        </w:rPr>
      </w:pPr>
      <w:r>
        <w:rPr>
          <w:rFonts w:ascii="Cambria" w:hAnsi="Cambria"/>
          <w:sz w:val="24"/>
          <w:szCs w:val="24"/>
          <w:rtl w:val="0"/>
        </w:rPr>
        <w:t xml:space="preserve">(2) </w:t>
        <w:tab/>
      </w:r>
      <w:r>
        <w:rPr>
          <w:rFonts w:ascii="Cambria" w:hAnsi="Cambria"/>
          <w:b w:val="1"/>
          <w:bCs w:val="1"/>
          <w:sz w:val="24"/>
          <w:szCs w:val="24"/>
          <w:rtl w:val="0"/>
        </w:rPr>
        <w:t>(I)</w:t>
      </w:r>
      <w:r>
        <w:rPr>
          <w:rFonts w:ascii="Cambria" w:hAnsi="Cambria"/>
          <w:sz w:val="24"/>
          <w:szCs w:val="24"/>
          <w:rtl w:val="0"/>
          <w:lang w:val="en-US"/>
        </w:rPr>
        <w:t xml:space="preserve"> If </w:t>
      </w:r>
      <w:r>
        <w:rPr>
          <w:rFonts w:ascii="Cambria" w:hAnsi="Cambria"/>
          <w:b w:val="1"/>
          <w:bCs w:val="1"/>
          <w:sz w:val="24"/>
          <w:szCs w:val="24"/>
          <w:u w:val="single"/>
          <w:rtl w:val="0"/>
          <w:lang w:val="de-DE"/>
        </w:rPr>
        <w:t>A LOCAL SCHOOL SYSTEM DETERMINES THAT</w:t>
      </w:r>
      <w:r>
        <w:rPr>
          <w:rFonts w:ascii="Cambria" w:hAnsi="Cambria"/>
          <w:sz w:val="24"/>
          <w:szCs w:val="24"/>
          <w:rtl w:val="0"/>
          <w:lang w:val="fr-FR"/>
        </w:rPr>
        <w:t xml:space="preserve"> a product</w:t>
      </w:r>
      <w:r>
        <w:rPr>
          <w:rFonts w:ascii="Cambria" w:cs="Cambria" w:hAnsi="Cambria" w:eastAsia="Cambria"/>
          <w:sz w:val="24"/>
          <w:szCs w:val="24"/>
        </w:rPr>
        <w:br w:type="textWrapping"/>
      </w:r>
      <w:r>
        <w:rPr>
          <w:rFonts w:ascii="Cambria" w:hAnsi="Cambria"/>
          <w:sz w:val="24"/>
          <w:szCs w:val="24"/>
          <w:rtl w:val="0"/>
          <w:lang w:val="en-US"/>
        </w:rPr>
        <w:t xml:space="preserve">that meets the equivalent access standards is not available, or if obtaining an available product would fundamentally alter the nature of the instructional activity or would result in an undue burden, the local school system </w:t>
      </w:r>
      <w:r>
        <w:rPr>
          <w:rFonts w:ascii="Cambria" w:hAnsi="Cambria"/>
          <w:b w:val="1"/>
          <w:bCs w:val="1"/>
          <w:sz w:val="24"/>
          <w:szCs w:val="24"/>
          <w:rtl w:val="0"/>
          <w:lang w:val="en-US"/>
        </w:rPr>
        <w:t>SHALL NOTIFY THE DEPARTMENT</w:t>
      </w:r>
      <w:r>
        <w:rPr>
          <w:rFonts w:ascii="Cambria" w:hAnsi="Cambria"/>
          <w:sz w:val="24"/>
          <w:szCs w:val="24"/>
          <w:rtl w:val="0"/>
        </w:rPr>
        <w:t xml:space="preserve">. </w:t>
      </w:r>
    </w:p>
    <w:p>
      <w:pPr>
        <w:pStyle w:val="Body"/>
        <w:spacing w:after="0" w:line="240" w:lineRule="auto"/>
        <w:rPr>
          <w:rFonts w:ascii="Cambria" w:cs="Cambria" w:hAnsi="Cambria" w:eastAsia="Cambria"/>
          <w:sz w:val="24"/>
          <w:szCs w:val="24"/>
        </w:rPr>
      </w:pPr>
    </w:p>
    <w:p>
      <w:pPr>
        <w:pStyle w:val="Body"/>
        <w:spacing w:after="0" w:line="240" w:lineRule="auto"/>
        <w:ind w:firstLine="1170"/>
        <w:rPr>
          <w:rFonts w:ascii="Cambria" w:cs="Cambria" w:hAnsi="Cambria" w:eastAsia="Cambria"/>
          <w:sz w:val="24"/>
          <w:szCs w:val="24"/>
        </w:rPr>
      </w:pPr>
    </w:p>
    <w:p>
      <w:pPr>
        <w:pStyle w:val="Body"/>
        <w:spacing w:after="0" w:line="240" w:lineRule="auto"/>
        <w:ind w:firstLine="1530"/>
        <w:jc w:val="both"/>
        <w:rPr>
          <w:rFonts w:ascii="Cambria" w:cs="Cambria" w:hAnsi="Cambria" w:eastAsia="Cambria"/>
          <w:b w:val="1"/>
          <w:bCs w:val="1"/>
          <w:sz w:val="24"/>
          <w:szCs w:val="24"/>
        </w:rPr>
      </w:pPr>
      <w:r>
        <w:rPr>
          <w:rFonts w:ascii="Cambria" w:hAnsi="Cambria"/>
          <w:b w:val="1"/>
          <w:bCs w:val="1"/>
          <w:sz w:val="24"/>
          <w:szCs w:val="24"/>
          <w:rtl w:val="0"/>
          <w:lang w:val="en-US"/>
        </w:rPr>
        <w:t xml:space="preserve">(II) AFTER THE DEPARTMENT RECEIVES A NOTICE UNDER SUBPARAGRAPH (I) OF THIS PARAGRAPH, THE DEPARTMENT SHALL CONSULT WITH THE DEPARTMENT OF INFORMATION TECHNOLOGY AND THE DEPARTMENT OF DISABILITIES TO DETERMINE HOW TO PROCEED. </w:t>
      </w:r>
    </w:p>
    <w:p>
      <w:pPr>
        <w:pStyle w:val="Body"/>
        <w:spacing w:after="0" w:line="240" w:lineRule="auto"/>
        <w:jc w:val="both"/>
        <w:rPr>
          <w:rFonts w:ascii="Cambria" w:cs="Cambria" w:hAnsi="Cambria" w:eastAsia="Cambria"/>
          <w:sz w:val="24"/>
          <w:szCs w:val="24"/>
        </w:rPr>
      </w:pPr>
    </w:p>
    <w:p>
      <w:pPr>
        <w:pStyle w:val="Body"/>
        <w:spacing w:after="0" w:line="240" w:lineRule="auto"/>
        <w:ind w:firstLine="1530"/>
        <w:jc w:val="both"/>
        <w:rPr>
          <w:rFonts w:ascii="Cambria" w:cs="Cambria" w:hAnsi="Cambria" w:eastAsia="Cambria"/>
          <w:b w:val="1"/>
          <w:bCs w:val="1"/>
          <w:sz w:val="24"/>
          <w:szCs w:val="24"/>
          <w:u w:val="single"/>
        </w:rPr>
      </w:pPr>
      <w:r>
        <w:rPr>
          <w:rFonts w:ascii="Cambria" w:hAnsi="Cambria"/>
          <w:b w:val="1"/>
          <w:bCs w:val="1"/>
          <w:sz w:val="24"/>
          <w:szCs w:val="24"/>
          <w:rtl w:val="0"/>
        </w:rPr>
        <w:t>(III)</w:t>
      </w:r>
      <w:r>
        <w:rPr>
          <w:rFonts w:ascii="Cambria" w:hAnsi="Cambria"/>
          <w:sz w:val="24"/>
          <w:szCs w:val="24"/>
          <w:rtl w:val="0"/>
        </w:rPr>
        <w:t xml:space="preserve"> </w:t>
      </w:r>
      <w:r>
        <w:rPr>
          <w:rFonts w:ascii="Cambria" w:hAnsi="Cambria"/>
          <w:b w:val="1"/>
          <w:bCs w:val="1"/>
          <w:sz w:val="24"/>
          <w:szCs w:val="24"/>
          <w:u w:val="single"/>
          <w:rtl w:val="0"/>
          <w:lang w:val="en-US"/>
        </w:rPr>
        <w:t xml:space="preserve">IF, AFTER THE CONSULTATION PROCESS, THE DEPARTMENT DETERMINES THAT THERE IS AN AVAILABLE PRODUCT THAT MEETS THE EQUIVALENT ACCESS STANDARD, A LOCAL SCHOOL SYSTEM SHALL OBTAIN THAT PRODUCT. </w:t>
      </w:r>
    </w:p>
    <w:p>
      <w:pPr>
        <w:pStyle w:val="Body"/>
        <w:spacing w:after="0" w:line="240" w:lineRule="auto"/>
        <w:jc w:val="both"/>
        <w:rPr>
          <w:rFonts w:ascii="Cambria" w:cs="Cambria" w:hAnsi="Cambria" w:eastAsia="Cambria"/>
          <w:b w:val="1"/>
          <w:bCs w:val="1"/>
          <w:sz w:val="24"/>
          <w:szCs w:val="24"/>
          <w:u w:val="single"/>
        </w:rPr>
      </w:pPr>
    </w:p>
    <w:p>
      <w:pPr>
        <w:pStyle w:val="Body"/>
        <w:spacing w:after="0" w:line="240" w:lineRule="auto"/>
        <w:ind w:firstLine="1530"/>
        <w:jc w:val="both"/>
        <w:rPr>
          <w:rFonts w:ascii="Cambria" w:cs="Cambria" w:hAnsi="Cambria" w:eastAsia="Cambria"/>
          <w:sz w:val="24"/>
          <w:szCs w:val="24"/>
        </w:rPr>
      </w:pPr>
      <w:r>
        <w:rPr>
          <w:rFonts w:ascii="Cambria" w:hAnsi="Cambria"/>
          <w:b w:val="1"/>
          <w:bCs w:val="1"/>
          <w:sz w:val="24"/>
          <w:szCs w:val="24"/>
          <w:u w:val="single"/>
          <w:rtl w:val="0"/>
          <w:lang w:val="en-US"/>
        </w:rPr>
        <w:t>(IV) IF, AFTER THE CONSULTATION PROCESS, THE DEPARTMENT DETERMINES THAT THERE IS NO AVAILABLE PRODUCT THAT MEETS THE EQUIVALENT ACCESS STANDARDS, A LOCAL SCHOOL SYSTEM MAY, WITH THE DEPARTMENT</w:t>
      </w:r>
      <w:r>
        <w:rPr>
          <w:rFonts w:ascii="Cambria" w:hAnsi="Cambria" w:hint="default"/>
          <w:b w:val="1"/>
          <w:bCs w:val="1"/>
          <w:sz w:val="24"/>
          <w:szCs w:val="24"/>
          <w:u w:val="single"/>
          <w:rtl w:val="0"/>
          <w:lang w:val="en-US"/>
        </w:rPr>
        <w:t>’</w:t>
      </w:r>
      <w:r>
        <w:rPr>
          <w:rFonts w:ascii="Cambria" w:hAnsi="Cambria"/>
          <w:b w:val="1"/>
          <w:bCs w:val="1"/>
          <w:sz w:val="24"/>
          <w:szCs w:val="24"/>
          <w:u w:val="single"/>
          <w:rtl w:val="0"/>
          <w:lang w:val="en-US"/>
        </w:rPr>
        <w:t>S APPROVAL, OBTAIN A PRODUCT THAT DOES NOT MEET THE</w:t>
      </w:r>
      <w:r>
        <w:rPr>
          <w:rFonts w:ascii="Cambria" w:hAnsi="Cambria"/>
          <w:sz w:val="24"/>
          <w:szCs w:val="24"/>
          <w:rtl w:val="0"/>
        </w:rPr>
        <w:t xml:space="preserve"> </w:t>
      </w:r>
    </w:p>
    <w:p>
      <w:pPr>
        <w:pStyle w:val="Body"/>
        <w:spacing w:after="0" w:line="240" w:lineRule="auto"/>
        <w:rPr>
          <w:rFonts w:ascii="Cambria" w:cs="Cambria" w:hAnsi="Cambria" w:eastAsia="Cambria"/>
          <w:sz w:val="24"/>
          <w:szCs w:val="24"/>
        </w:rPr>
      </w:pPr>
    </w:p>
    <w:p>
      <w:pPr>
        <w:pStyle w:val="Body"/>
        <w:spacing w:after="0" w:line="240" w:lineRule="auto"/>
        <w:ind w:firstLine="2700"/>
        <w:jc w:val="center"/>
        <w:rPr>
          <w:rFonts w:ascii="Cambria" w:cs="Cambria" w:hAnsi="Cambria" w:eastAsia="Cambria"/>
          <w:sz w:val="24"/>
          <w:szCs w:val="24"/>
        </w:rPr>
      </w:pPr>
      <w:r>
        <w:rPr>
          <w:rFonts w:ascii="Cambria" w:hAnsi="Cambria"/>
          <w:sz w:val="24"/>
          <w:szCs w:val="24"/>
          <w:rtl w:val="0"/>
          <w:lang w:val="en-US"/>
        </w:rPr>
        <w:t xml:space="preserve">LAWRENCE J. HOGAN, JR., Governor </w:t>
        <w:tab/>
        <w:tab/>
        <w:tab/>
        <w:t>Ch. 215</w:t>
      </w:r>
    </w:p>
    <w:p>
      <w:pPr>
        <w:pStyle w:val="Body"/>
        <w:spacing w:after="0" w:line="240" w:lineRule="auto"/>
        <w:rPr>
          <w:rFonts w:ascii="Cambria" w:cs="Cambria" w:hAnsi="Cambria" w:eastAsia="Cambria"/>
          <w:sz w:val="24"/>
          <w:szCs w:val="24"/>
        </w:rPr>
      </w:pPr>
    </w:p>
    <w:p>
      <w:pPr>
        <w:pStyle w:val="Body"/>
        <w:spacing w:after="0" w:line="240" w:lineRule="auto"/>
        <w:rPr>
          <w:rFonts w:ascii="Cambria" w:cs="Cambria" w:hAnsi="Cambria" w:eastAsia="Cambria"/>
          <w:sz w:val="24"/>
          <w:szCs w:val="24"/>
        </w:rPr>
      </w:pPr>
      <w:r>
        <w:rPr>
          <w:rFonts w:ascii="Cambria" w:hAnsi="Cambria"/>
          <w:b w:val="1"/>
          <w:bCs w:val="1"/>
          <w:sz w:val="24"/>
          <w:szCs w:val="24"/>
          <w:u w:val="single"/>
          <w:rtl w:val="0"/>
          <w:lang w:val="en-US"/>
        </w:rPr>
        <w:t>EQUIVALENT ACCESS STANDARDS BUT PROVIDES THE BEST EQUIVALENT FUNCTIONALITY.</w:t>
      </w:r>
      <w:r>
        <w:rPr>
          <w:rFonts w:ascii="Cambria" w:hAnsi="Cambria"/>
          <w:sz w:val="24"/>
          <w:szCs w:val="24"/>
          <w:rtl w:val="0"/>
        </w:rPr>
        <w:t xml:space="preserve"> </w:t>
      </w:r>
    </w:p>
    <w:p>
      <w:pPr>
        <w:pStyle w:val="Body"/>
        <w:spacing w:after="0" w:line="240" w:lineRule="auto"/>
        <w:rPr>
          <w:rFonts w:ascii="Cambria" w:cs="Cambria" w:hAnsi="Cambria" w:eastAsia="Cambria"/>
          <w:sz w:val="24"/>
          <w:szCs w:val="24"/>
        </w:rPr>
      </w:pPr>
    </w:p>
    <w:p>
      <w:pPr>
        <w:pStyle w:val="Body"/>
        <w:spacing w:after="0" w:line="240" w:lineRule="auto"/>
        <w:rPr>
          <w:rFonts w:ascii="Cambria" w:cs="Cambria" w:hAnsi="Cambria" w:eastAsia="Cambria"/>
          <w:b w:val="1"/>
          <w:bCs w:val="1"/>
          <w:sz w:val="24"/>
          <w:szCs w:val="24"/>
        </w:rPr>
      </w:pPr>
    </w:p>
    <w:p>
      <w:pPr>
        <w:pStyle w:val="Body"/>
        <w:spacing w:after="0" w:line="240" w:lineRule="auto"/>
        <w:ind w:firstLine="720"/>
        <w:rPr>
          <w:rFonts w:ascii="Cambria" w:cs="Cambria" w:hAnsi="Cambria" w:eastAsia="Cambria"/>
          <w:b w:val="1"/>
          <w:bCs w:val="1"/>
          <w:sz w:val="24"/>
          <w:szCs w:val="24"/>
        </w:rPr>
      </w:pPr>
      <w:r>
        <w:rPr>
          <w:rFonts w:ascii="Cambria" w:hAnsi="Cambria"/>
          <w:b w:val="1"/>
          <w:bCs w:val="1"/>
          <w:sz w:val="24"/>
          <w:szCs w:val="24"/>
          <w:rtl w:val="0"/>
        </w:rPr>
        <w:t>(F)</w:t>
        <w:tab/>
        <w:t xml:space="preserve">(1) A DIGITAL TOOL DEVELOPED OR PURCHASED BY A COUNTY BOARD FOR USEBY THE LOCAL SCHOOL SYSTEM SHALL INCLUDE SPECIFICATIONS FOR ACCESS FOR STUDENTS WITH DISABILITIES, INCLUDING NONVISUAL ACCESS, IN ACCORDANCE WITH THE TECHNICAL STANDARDS FOR ELECTRONIC AND INFORMATION TECHNOLOGY ISSUED UNDER: </w:t>
      </w:r>
    </w:p>
    <w:p>
      <w:pPr>
        <w:pStyle w:val="Body"/>
        <w:spacing w:after="0" w:line="240" w:lineRule="auto"/>
        <w:rPr>
          <w:rFonts w:ascii="Cambria" w:cs="Cambria" w:hAnsi="Cambria" w:eastAsia="Cambria"/>
          <w:sz w:val="24"/>
          <w:szCs w:val="24"/>
        </w:rPr>
      </w:pPr>
    </w:p>
    <w:p>
      <w:pPr>
        <w:pStyle w:val="Body"/>
        <w:spacing w:after="0" w:line="240" w:lineRule="auto"/>
        <w:ind w:firstLine="2160"/>
        <w:rPr>
          <w:rFonts w:ascii="Cambria" w:cs="Cambria" w:hAnsi="Cambria" w:eastAsia="Cambria"/>
          <w:b w:val="1"/>
          <w:bCs w:val="1"/>
          <w:sz w:val="24"/>
          <w:szCs w:val="24"/>
        </w:rPr>
      </w:pPr>
      <w:r>
        <w:rPr>
          <w:rFonts w:ascii="Cambria" w:hAnsi="Cambria"/>
          <w:b w:val="1"/>
          <w:bCs w:val="1"/>
          <w:sz w:val="24"/>
          <w:szCs w:val="24"/>
          <w:rtl w:val="0"/>
          <w:lang w:val="en-US"/>
        </w:rPr>
        <w:t xml:space="preserve">(I) SUBSECTION (A)(2) OF SECTION 508 OF THE FEDERAL REHABILITATION ACT OF 1973; OR </w:t>
      </w:r>
    </w:p>
    <w:p>
      <w:pPr>
        <w:pStyle w:val="Body"/>
        <w:spacing w:after="0" w:line="240" w:lineRule="auto"/>
        <w:rPr>
          <w:rFonts w:ascii="Cambria" w:cs="Cambria" w:hAnsi="Cambria" w:eastAsia="Cambria"/>
          <w:sz w:val="24"/>
          <w:szCs w:val="24"/>
        </w:rPr>
      </w:pPr>
    </w:p>
    <w:p>
      <w:pPr>
        <w:pStyle w:val="Body"/>
        <w:spacing w:after="0" w:line="240" w:lineRule="auto"/>
        <w:ind w:firstLine="2160"/>
        <w:rPr>
          <w:rFonts w:ascii="Cambria" w:cs="Cambria" w:hAnsi="Cambria" w:eastAsia="Cambria"/>
          <w:b w:val="1"/>
          <w:bCs w:val="1"/>
          <w:sz w:val="24"/>
          <w:szCs w:val="24"/>
        </w:rPr>
      </w:pPr>
      <w:r>
        <w:rPr>
          <w:rFonts w:ascii="Cambria" w:hAnsi="Cambria"/>
          <w:b w:val="1"/>
          <w:bCs w:val="1"/>
          <w:sz w:val="24"/>
          <w:szCs w:val="24"/>
          <w:rtl w:val="0"/>
          <w:lang w:val="en-US"/>
        </w:rPr>
        <w:t>(II) ANY OTHER WIDELY ACCEPTED AND FREELY AVAILABLE TECHNICAL STANDARD.</w:t>
      </w:r>
    </w:p>
    <w:p>
      <w:pPr>
        <w:pStyle w:val="Body"/>
        <w:spacing w:after="0" w:line="240" w:lineRule="auto"/>
        <w:rPr>
          <w:rFonts w:ascii="Cambria" w:cs="Cambria" w:hAnsi="Cambria" w:eastAsia="Cambria"/>
          <w:b w:val="1"/>
          <w:bCs w:val="1"/>
          <w:sz w:val="24"/>
          <w:szCs w:val="24"/>
        </w:rPr>
      </w:pPr>
    </w:p>
    <w:p>
      <w:pPr>
        <w:pStyle w:val="Body"/>
        <w:spacing w:after="0" w:line="240" w:lineRule="auto"/>
        <w:ind w:firstLine="1530"/>
        <w:rPr>
          <w:rFonts w:ascii="Cambria" w:cs="Cambria" w:hAnsi="Cambria" w:eastAsia="Cambria"/>
          <w:b w:val="1"/>
          <w:bCs w:val="1"/>
          <w:sz w:val="24"/>
          <w:szCs w:val="24"/>
        </w:rPr>
      </w:pPr>
      <w:r>
        <w:rPr>
          <w:rFonts w:ascii="Cambria" w:hAnsi="Cambria"/>
          <w:b w:val="1"/>
          <w:bCs w:val="1"/>
          <w:sz w:val="24"/>
          <w:szCs w:val="24"/>
          <w:rtl w:val="0"/>
          <w:lang w:val="en-US"/>
        </w:rPr>
        <w:t>(2) A LOCAL SCHOOL SYSTEM SHALL PROVIDE A STUDENT WITH DISABILITIES ACCESS TO DIGITAL TOOLS THAT:</w:t>
      </w:r>
    </w:p>
    <w:p>
      <w:pPr>
        <w:pStyle w:val="Body"/>
        <w:spacing w:after="0" w:line="240" w:lineRule="auto"/>
        <w:rPr>
          <w:rFonts w:ascii="Cambria" w:cs="Cambria" w:hAnsi="Cambria" w:eastAsia="Cambria"/>
          <w:sz w:val="24"/>
          <w:szCs w:val="24"/>
        </w:rPr>
      </w:pPr>
    </w:p>
    <w:p>
      <w:pPr>
        <w:pStyle w:val="Body"/>
        <w:spacing w:after="0" w:line="240" w:lineRule="auto"/>
        <w:ind w:firstLine="2070"/>
        <w:rPr>
          <w:rFonts w:ascii="Cambria" w:cs="Cambria" w:hAnsi="Cambria" w:eastAsia="Cambria"/>
          <w:sz w:val="24"/>
          <w:szCs w:val="24"/>
        </w:rPr>
      </w:pPr>
      <w:r>
        <w:rPr>
          <w:rFonts w:ascii="Cambria" w:hAnsi="Cambria"/>
          <w:b w:val="1"/>
          <w:bCs w:val="1"/>
          <w:sz w:val="24"/>
          <w:szCs w:val="24"/>
          <w:rtl w:val="0"/>
        </w:rPr>
        <w:t>(I)</w:t>
      </w:r>
      <w:r>
        <w:rPr>
          <w:rFonts w:ascii="Cambria" w:hAnsi="Cambria"/>
          <w:sz w:val="24"/>
          <w:szCs w:val="24"/>
          <w:rtl w:val="0"/>
        </w:rPr>
        <w:t xml:space="preserve"> </w:t>
      </w:r>
      <w:r>
        <w:rPr>
          <w:rFonts w:ascii="Cambria" w:hAnsi="Cambria"/>
          <w:b w:val="1"/>
          <w:bCs w:val="1"/>
          <w:sz w:val="24"/>
          <w:szCs w:val="24"/>
          <w:u w:val="single"/>
          <w:rtl w:val="0"/>
          <w:lang w:val="en-US"/>
        </w:rPr>
        <w:t>PROVIDE EQUIVALENT ACCESS TO AND ARE</w:t>
      </w:r>
      <w:r>
        <w:rPr>
          <w:rFonts w:ascii="Cambria" w:hAnsi="Cambria"/>
          <w:b w:val="1"/>
          <w:bCs w:val="1"/>
          <w:sz w:val="24"/>
          <w:szCs w:val="24"/>
          <w:rtl w:val="0"/>
          <w:lang w:val="en-US"/>
        </w:rPr>
        <w:t xml:space="preserve"> INDEPENDENTLY USABLE BY A STUDENT WITH DISABILITIES; AND</w:t>
      </w:r>
      <w:r>
        <w:rPr>
          <w:rFonts w:ascii="Cambria" w:hAnsi="Cambria"/>
          <w:sz w:val="24"/>
          <w:szCs w:val="24"/>
          <w:rtl w:val="0"/>
        </w:rPr>
        <w:t xml:space="preserve"> </w:t>
      </w:r>
    </w:p>
    <w:p>
      <w:pPr>
        <w:pStyle w:val="Body"/>
        <w:spacing w:after="0" w:line="240" w:lineRule="auto"/>
        <w:rPr>
          <w:rFonts w:ascii="Cambria" w:cs="Cambria" w:hAnsi="Cambria" w:eastAsia="Cambria"/>
          <w:sz w:val="24"/>
          <w:szCs w:val="24"/>
        </w:rPr>
      </w:pPr>
    </w:p>
    <w:p>
      <w:pPr>
        <w:pStyle w:val="Body"/>
        <w:spacing w:after="0" w:line="240" w:lineRule="auto"/>
        <w:ind w:firstLine="2070"/>
        <w:jc w:val="both"/>
        <w:rPr>
          <w:rFonts w:ascii="Cambria" w:cs="Cambria" w:hAnsi="Cambria" w:eastAsia="Cambria"/>
          <w:b w:val="1"/>
          <w:bCs w:val="1"/>
          <w:sz w:val="24"/>
          <w:szCs w:val="24"/>
        </w:rPr>
      </w:pPr>
      <w:r>
        <w:rPr>
          <w:rFonts w:ascii="Cambria" w:hAnsi="Cambria"/>
          <w:b w:val="1"/>
          <w:bCs w:val="1"/>
          <w:sz w:val="24"/>
          <w:szCs w:val="24"/>
          <w:rtl w:val="0"/>
          <w:lang w:val="en-US"/>
        </w:rPr>
        <w:t>(II) ENABLE A STUDENT WITH DISABILITIES TO ACQUIRE THE SAME INFORMATION, PARTICIPATE IN THE SAME INTERACTIONS, AND ACCESS THE SAME SERVICES AS A STUDENT WITHOUT DISABILITIES, WITH SUBSTANTIALLY EQUIVALENT EASE OF USE.</w:t>
      </w:r>
    </w:p>
    <w:p>
      <w:pPr>
        <w:pStyle w:val="Body"/>
        <w:spacing w:after="0" w:line="240" w:lineRule="auto"/>
        <w:rPr>
          <w:rFonts w:ascii="Cambria" w:cs="Cambria" w:hAnsi="Cambria" w:eastAsia="Cambria"/>
          <w:b w:val="1"/>
          <w:bCs w:val="1"/>
          <w:sz w:val="24"/>
          <w:szCs w:val="24"/>
        </w:rPr>
      </w:pPr>
    </w:p>
    <w:p>
      <w:pPr>
        <w:pStyle w:val="Body"/>
        <w:spacing w:after="0" w:line="240" w:lineRule="auto"/>
        <w:ind w:firstLine="720"/>
        <w:jc w:val="both"/>
        <w:rPr>
          <w:rFonts w:ascii="Cambria" w:cs="Cambria" w:hAnsi="Cambria" w:eastAsia="Cambria"/>
          <w:b w:val="1"/>
          <w:bCs w:val="1"/>
          <w:sz w:val="24"/>
          <w:szCs w:val="24"/>
        </w:rPr>
      </w:pPr>
      <w:r>
        <w:rPr>
          <w:rFonts w:ascii="Cambria" w:hAnsi="Cambria"/>
          <w:b w:val="1"/>
          <w:bCs w:val="1"/>
          <w:sz w:val="24"/>
          <w:szCs w:val="24"/>
          <w:rtl w:val="0"/>
        </w:rPr>
        <w:t>(G)</w:t>
        <w:tab/>
        <w:t>(1)</w:t>
        <w:tab/>
        <w:t>(I) IF A LOCAL SCHOOL SYSTEM FINDS THAT A DIGITAL TOOL FAILS TO MEET THE EQUIVALENT ACCESS STANDARDS UNDER SUBSECTION (F) OF THIS SECTION, INCLUDING NONVISUAL ACCESS, WITHIN 18 MONTHS AFTER DEVELOPMENT OR PURCHASE OF THE DIGITAL TOOL, THE LOCAL SCHOOL SYSTEM SHALL SEND A WRITTEN NOTICE TO THE VENDOR OF THE VENDOR</w:t>
      </w:r>
      <w:r>
        <w:rPr>
          <w:rFonts w:ascii="Cambria" w:hAnsi="Cambria" w:hint="default"/>
          <w:b w:val="1"/>
          <w:bCs w:val="1"/>
          <w:sz w:val="24"/>
          <w:szCs w:val="24"/>
          <w:rtl w:val="0"/>
          <w:lang w:val="en-US"/>
        </w:rPr>
        <w:t>’</w:t>
      </w:r>
      <w:r>
        <w:rPr>
          <w:rFonts w:ascii="Cambria" w:hAnsi="Cambria"/>
          <w:b w:val="1"/>
          <w:bCs w:val="1"/>
          <w:sz w:val="24"/>
          <w:szCs w:val="24"/>
          <w:rtl w:val="0"/>
          <w:lang w:val="en-US"/>
        </w:rPr>
        <w:t>S FAILURE TO COMPLY WITH THE EQUIVALENT ACCESS STANDARDS REQUIRED UNDER THE PROCUREMENT CONTRACT.</w:t>
      </w:r>
    </w:p>
    <w:p>
      <w:pPr>
        <w:pStyle w:val="Body"/>
        <w:rPr>
          <w:rFonts w:ascii="Cambria" w:cs="Cambria" w:hAnsi="Cambria" w:eastAsia="Cambria"/>
          <w:sz w:val="24"/>
          <w:szCs w:val="24"/>
        </w:rPr>
      </w:pPr>
    </w:p>
    <w:p>
      <w:pPr>
        <w:pStyle w:val="Body"/>
        <w:rPr>
          <w:rFonts w:ascii="Cambria" w:cs="Cambria" w:hAnsi="Cambria" w:eastAsia="Cambria"/>
          <w:sz w:val="24"/>
          <w:szCs w:val="24"/>
        </w:rPr>
      </w:pPr>
      <w:r>
        <w:rPr>
          <w:rFonts w:ascii="Cambria" w:hAnsi="Cambria"/>
          <w:sz w:val="24"/>
          <w:szCs w:val="24"/>
          <w:rtl w:val="0"/>
        </w:rPr>
        <w:t xml:space="preserve">Ch. 215 </w:t>
        <w:tab/>
        <w:tab/>
        <w:tab/>
        <w:tab/>
        <w:t>2022 LAWS OF MARYLAND</w:t>
      </w:r>
      <w:r>
        <w:rPr>
          <w:rFonts w:ascii="Cambria" w:cs="Cambria" w:hAnsi="Cambria" w:eastAsia="Cambria"/>
          <w:sz w:val="24"/>
          <w:szCs w:val="24"/>
        </w:rPr>
        <w:br w:type="textWrapping"/>
      </w:r>
    </w:p>
    <w:p>
      <w:pPr>
        <w:pStyle w:val="Body"/>
        <w:ind w:firstLine="2160"/>
        <w:jc w:val="both"/>
        <w:rPr>
          <w:rFonts w:ascii="Cambria" w:cs="Cambria" w:hAnsi="Cambria" w:eastAsia="Cambria"/>
          <w:sz w:val="24"/>
          <w:szCs w:val="24"/>
        </w:rPr>
      </w:pPr>
      <w:r>
        <w:rPr>
          <w:rFonts w:ascii="Cambria" w:hAnsi="Cambria"/>
          <w:b w:val="1"/>
          <w:bCs w:val="1"/>
          <w:sz w:val="24"/>
          <w:szCs w:val="24"/>
          <w:rtl w:val="0"/>
          <w:lang w:val="en-US"/>
        </w:rPr>
        <w:t>(II) ON RECEIPT OF NOTICE FROM A LOCAL SCHOOL SYSTEM</w:t>
      </w:r>
      <w:r>
        <w:rPr>
          <w:rFonts w:ascii="Cambria" w:cs="Cambria" w:hAnsi="Cambria" w:eastAsia="Cambria"/>
          <w:b w:val="1"/>
          <w:bCs w:val="1"/>
          <w:sz w:val="24"/>
          <w:szCs w:val="24"/>
        </w:rPr>
        <w:br w:type="textWrapping"/>
      </w:r>
      <w:r>
        <w:rPr>
          <w:rFonts w:ascii="Cambria" w:hAnsi="Cambria"/>
          <w:b w:val="1"/>
          <w:bCs w:val="1"/>
          <w:sz w:val="24"/>
          <w:szCs w:val="24"/>
          <w:rtl w:val="0"/>
          <w:lang w:val="en-US"/>
        </w:rPr>
        <w:t>UNDER SUBPARAGRAPH (I) OF THIS PARAGRAPH, A VENDOR, AT THE VENDOR</w:t>
      </w:r>
      <w:r>
        <w:rPr>
          <w:rFonts w:ascii="Cambria" w:hAnsi="Cambria" w:hint="default"/>
          <w:b w:val="1"/>
          <w:bCs w:val="1"/>
          <w:sz w:val="24"/>
          <w:szCs w:val="24"/>
          <w:rtl w:val="0"/>
          <w:lang w:val="en-US"/>
        </w:rPr>
        <w:t>’</w:t>
      </w:r>
      <w:r>
        <w:rPr>
          <w:rFonts w:ascii="Cambria" w:hAnsi="Cambria"/>
          <w:b w:val="1"/>
          <w:bCs w:val="1"/>
          <w:sz w:val="24"/>
          <w:szCs w:val="24"/>
          <w:rtl w:val="0"/>
          <w:lang w:val="en-US"/>
        </w:rPr>
        <w:t>S EXPENSE, SHALL MODIFY THE DIGITAL TOOL TO MEET THE REQUIRED EQUIVALENT ACCESS STANDARDS WITHIN A TIMEFRAME AGREED ON BY THE LOCAL SCHOOL SYSTEM AND THE VENDOR.</w:t>
      </w:r>
      <w:r>
        <w:rPr>
          <w:rFonts w:ascii="Cambria" w:hAnsi="Cambria"/>
          <w:sz w:val="24"/>
          <w:szCs w:val="24"/>
          <w:rtl w:val="0"/>
        </w:rPr>
        <w:t xml:space="preserve"> </w:t>
      </w:r>
    </w:p>
    <w:p>
      <w:pPr>
        <w:pStyle w:val="Body"/>
        <w:ind w:firstLine="720"/>
        <w:rPr>
          <w:rFonts w:ascii="Cambria" w:cs="Cambria" w:hAnsi="Cambria" w:eastAsia="Cambria"/>
          <w:b w:val="1"/>
          <w:bCs w:val="1"/>
          <w:sz w:val="24"/>
          <w:szCs w:val="24"/>
        </w:rPr>
      </w:pPr>
      <w:r>
        <w:rPr>
          <w:rFonts w:ascii="Cambria" w:hAnsi="Cambria"/>
          <w:b w:val="1"/>
          <w:bCs w:val="1"/>
          <w:sz w:val="24"/>
          <w:szCs w:val="24"/>
          <w:rtl w:val="0"/>
          <w:lang w:val="en-US"/>
        </w:rPr>
        <w:t xml:space="preserve">(2) A VENDOR THAT FAILS TO MEET THE EQUIVALENT ACCESS STANDARDS IN ACCORDANCE WITH PARAGRAPH (1)(II) OF THIS SUBSECTION: </w:t>
      </w:r>
    </w:p>
    <w:p>
      <w:pPr>
        <w:pStyle w:val="Body"/>
        <w:ind w:left="1440" w:firstLine="720"/>
        <w:rPr>
          <w:rFonts w:ascii="Cambria" w:cs="Cambria" w:hAnsi="Cambria" w:eastAsia="Cambria"/>
          <w:b w:val="1"/>
          <w:bCs w:val="1"/>
          <w:sz w:val="24"/>
          <w:szCs w:val="24"/>
        </w:rPr>
      </w:pPr>
      <w:r>
        <w:rPr>
          <w:rFonts w:ascii="Cambria" w:hAnsi="Cambria"/>
          <w:b w:val="1"/>
          <w:bCs w:val="1"/>
          <w:sz w:val="24"/>
          <w:szCs w:val="24"/>
          <w:rtl w:val="0"/>
          <w:lang w:val="en-US"/>
        </w:rPr>
        <w:t xml:space="preserve">(I) IS SUBJECT TO A CIVIL PENALTY OF: </w:t>
      </w:r>
    </w:p>
    <w:p>
      <w:pPr>
        <w:pStyle w:val="Body"/>
        <w:ind w:firstLine="2880"/>
        <w:rPr>
          <w:rFonts w:ascii="Cambria" w:cs="Cambria" w:hAnsi="Cambria" w:eastAsia="Cambria"/>
          <w:b w:val="1"/>
          <w:bCs w:val="1"/>
          <w:sz w:val="24"/>
          <w:szCs w:val="24"/>
        </w:rPr>
      </w:pPr>
      <w:r>
        <w:rPr>
          <w:rFonts w:ascii="Cambria" w:hAnsi="Cambria"/>
          <w:b w:val="1"/>
          <w:bCs w:val="1"/>
          <w:sz w:val="24"/>
          <w:szCs w:val="24"/>
          <w:rtl w:val="0"/>
          <w:lang w:val="en-US"/>
        </w:rPr>
        <w:t>1. FOR A FIRST OFFENSE, A FINE NOT EXCEEDING $5,000; OR</w:t>
      </w:r>
    </w:p>
    <w:p>
      <w:pPr>
        <w:pStyle w:val="Body"/>
        <w:ind w:left="90" w:firstLine="2790"/>
        <w:rPr>
          <w:rFonts w:ascii="Cambria" w:cs="Cambria" w:hAnsi="Cambria" w:eastAsia="Cambria"/>
          <w:b w:val="1"/>
          <w:bCs w:val="1"/>
          <w:sz w:val="24"/>
          <w:szCs w:val="24"/>
        </w:rPr>
      </w:pPr>
      <w:r>
        <w:rPr>
          <w:rFonts w:ascii="Cambria" w:hAnsi="Cambria"/>
          <w:b w:val="1"/>
          <w:bCs w:val="1"/>
          <w:sz w:val="24"/>
          <w:szCs w:val="24"/>
          <w:rtl w:val="0"/>
          <w:lang w:val="en-US"/>
        </w:rPr>
        <w:t xml:space="preserve">2. FOR A SUBSEQUENT OFFENSE, A FINE NOT EXCEEDING $10,000; AND </w:t>
      </w:r>
    </w:p>
    <w:p>
      <w:pPr>
        <w:pStyle w:val="Body"/>
        <w:ind w:firstLine="2160"/>
        <w:jc w:val="both"/>
        <w:rPr>
          <w:rFonts w:ascii="Cambria" w:cs="Cambria" w:hAnsi="Cambria" w:eastAsia="Cambria"/>
          <w:b w:val="1"/>
          <w:bCs w:val="1"/>
          <w:sz w:val="24"/>
          <w:szCs w:val="24"/>
        </w:rPr>
      </w:pPr>
      <w:r>
        <w:rPr>
          <w:rFonts w:ascii="Cambria" w:hAnsi="Cambria"/>
          <w:b w:val="1"/>
          <w:bCs w:val="1"/>
          <w:sz w:val="24"/>
          <w:szCs w:val="24"/>
          <w:rtl w:val="0"/>
          <w:lang w:val="en-US"/>
        </w:rPr>
        <w:t xml:space="preserve">(II) SHALL INDEMNIFY THE STATE BOARD </w:t>
      </w:r>
      <w:r>
        <w:rPr>
          <w:rFonts w:ascii="Cambria" w:hAnsi="Cambria"/>
          <w:b w:val="1"/>
          <w:bCs w:val="1"/>
          <w:sz w:val="24"/>
          <w:szCs w:val="24"/>
          <w:u w:val="single"/>
          <w:rtl w:val="0"/>
          <w:lang w:val="en-US"/>
        </w:rPr>
        <w:t>OR COUNTY BOARD</w:t>
      </w:r>
      <w:r>
        <w:rPr>
          <w:rFonts w:ascii="Cambria" w:hAnsi="Cambria"/>
          <w:b w:val="1"/>
          <w:bCs w:val="1"/>
          <w:sz w:val="24"/>
          <w:szCs w:val="24"/>
          <w:rtl w:val="0"/>
          <w:lang w:val="en-US"/>
        </w:rPr>
        <w:t xml:space="preserve"> FOR LIABILITY RESULTING FROM THE USE OF A DIGITAL TOOL THAT FAILS TO MEET THE EQUIVALENT ACCESS STANDARDS UNDER SUBSECTION (F) OF THIS SECTION, INCLUDING NONVISUAL ACCESS.</w:t>
      </w:r>
    </w:p>
    <w:p>
      <w:pPr>
        <w:pStyle w:val="Body"/>
        <w:jc w:val="both"/>
        <w:rPr>
          <w:rFonts w:ascii="Cambria" w:cs="Cambria" w:hAnsi="Cambria" w:eastAsia="Cambria"/>
          <w:b w:val="1"/>
          <w:bCs w:val="1"/>
          <w:sz w:val="24"/>
          <w:szCs w:val="24"/>
        </w:rPr>
      </w:pPr>
      <w:r>
        <w:rPr>
          <w:rFonts w:ascii="Cambria" w:hAnsi="Cambria"/>
          <w:sz w:val="24"/>
          <w:szCs w:val="24"/>
          <w:rtl w:val="0"/>
        </w:rPr>
        <w:t>(H)</w:t>
        <w:tab/>
        <w:t xml:space="preserve">(1) IF </w:t>
      </w:r>
      <w:r>
        <w:rPr>
          <w:rFonts w:ascii="Cambria" w:hAnsi="Cambria"/>
          <w:sz w:val="24"/>
          <w:szCs w:val="24"/>
          <w:u w:val="single"/>
          <w:rtl w:val="0"/>
        </w:rPr>
        <w:t>DIGITAL TOOLS</w:t>
      </w:r>
      <w:r>
        <w:rPr>
          <w:rFonts w:ascii="Cambria" w:hAnsi="Cambria"/>
          <w:sz w:val="24"/>
          <w:szCs w:val="24"/>
          <w:rtl w:val="0"/>
          <w:lang w:val="en-US"/>
        </w:rPr>
        <w:t xml:space="preserve"> ARE PROVIDED TO A STUDENT WITHOUT A DISABILITY AND NOT TO A STUDENT WITH A DISABILITY, THE STATE OR LOCAL SCHOOL SYSTEM SHALL IMPLEMENT AN ALTERNATIVE METHOD OF INSTRUCTION, INCLUDING USE OFOTHER TECHNOLOGY</w:t>
      </w:r>
      <w:r>
        <w:rPr>
          <w:rFonts w:ascii="Cambria" w:hAnsi="Cambria" w:hint="default"/>
          <w:sz w:val="24"/>
          <w:szCs w:val="24"/>
          <w:rtl w:val="0"/>
          <w:lang w:val="en-US"/>
        </w:rPr>
        <w:t>–</w:t>
      </w:r>
      <w:r>
        <w:rPr>
          <w:rFonts w:ascii="Cambria" w:hAnsi="Cambria"/>
          <w:b w:val="1"/>
          <w:bCs w:val="1"/>
          <w:sz w:val="24"/>
          <w:szCs w:val="24"/>
          <w:rtl w:val="0"/>
          <w:lang w:val="en-US"/>
        </w:rPr>
        <w:t>BASED INSTRUCTIONAL PRODUCTS DIGITAL TOOLS, IF AVAILABLE, DESIGNED TO ENABLE A STUDENT WITH A DISABILITY TO ACHIEVE THE SAME INSTRUCTIONAL OUTCOMES CONSISTENT WITH THE STUDENT</w:t>
      </w:r>
      <w:r>
        <w:rPr>
          <w:rFonts w:ascii="Cambria" w:hAnsi="Cambria" w:hint="default"/>
          <w:b w:val="1"/>
          <w:bCs w:val="1"/>
          <w:sz w:val="24"/>
          <w:szCs w:val="24"/>
          <w:rtl w:val="0"/>
          <w:lang w:val="en-US"/>
        </w:rPr>
        <w:t>’</w:t>
      </w:r>
      <w:r>
        <w:rPr>
          <w:rFonts w:ascii="Cambria" w:hAnsi="Cambria"/>
          <w:b w:val="1"/>
          <w:bCs w:val="1"/>
          <w:sz w:val="24"/>
          <w:szCs w:val="24"/>
          <w:rtl w:val="0"/>
        </w:rPr>
        <w:t xml:space="preserve">S IEP PLAN, AS DEFINED IN </w:t>
      </w:r>
      <w:r>
        <w:rPr>
          <w:rFonts w:ascii="Cambria" w:hAnsi="Cambria" w:hint="default"/>
          <w:b w:val="1"/>
          <w:bCs w:val="1"/>
          <w:sz w:val="24"/>
          <w:szCs w:val="24"/>
          <w:rtl w:val="0"/>
          <w:lang w:val="en-US"/>
        </w:rPr>
        <w:t xml:space="preserve">§ </w:t>
      </w:r>
      <w:r>
        <w:rPr>
          <w:rFonts w:ascii="Cambria" w:hAnsi="Cambria"/>
          <w:b w:val="1"/>
          <w:bCs w:val="1"/>
          <w:sz w:val="24"/>
          <w:szCs w:val="24"/>
          <w:rtl w:val="0"/>
        </w:rPr>
        <w:t>8</w:t>
      </w:r>
      <w:r>
        <w:rPr>
          <w:rFonts w:ascii="Cambria" w:hAnsi="Cambria" w:hint="default"/>
          <w:b w:val="1"/>
          <w:bCs w:val="1"/>
          <w:sz w:val="24"/>
          <w:szCs w:val="24"/>
          <w:rtl w:val="0"/>
          <w:lang w:val="en-US"/>
        </w:rPr>
        <w:t>–</w:t>
      </w:r>
      <w:r>
        <w:rPr>
          <w:rFonts w:ascii="Cambria" w:hAnsi="Cambria"/>
          <w:b w:val="1"/>
          <w:bCs w:val="1"/>
          <w:sz w:val="24"/>
          <w:szCs w:val="24"/>
          <w:rtl w:val="0"/>
          <w:lang w:val="en-US"/>
        </w:rPr>
        <w:t>408 OF THIS ARTICLE, OR THE STUDENT</w:t>
      </w:r>
      <w:r>
        <w:rPr>
          <w:rFonts w:ascii="Cambria" w:hAnsi="Cambria" w:hint="default"/>
          <w:b w:val="1"/>
          <w:bCs w:val="1"/>
          <w:sz w:val="24"/>
          <w:szCs w:val="24"/>
          <w:rtl w:val="0"/>
          <w:lang w:val="en-US"/>
        </w:rPr>
        <w:t>’</w:t>
      </w:r>
      <w:r>
        <w:rPr>
          <w:rFonts w:ascii="Cambria" w:hAnsi="Cambria"/>
          <w:b w:val="1"/>
          <w:bCs w:val="1"/>
          <w:sz w:val="24"/>
          <w:szCs w:val="24"/>
          <w:rtl w:val="0"/>
          <w:lang w:val="en-US"/>
        </w:rPr>
        <w:t>S 504 PLAN, AS PROVIDED UNDER THE FEDERAL REHABILITATION ACT OF 1973.</w:t>
      </w:r>
    </w:p>
    <w:p>
      <w:pPr>
        <w:pStyle w:val="Body"/>
        <w:ind w:firstLine="720"/>
        <w:jc w:val="both"/>
        <w:rPr>
          <w:rFonts w:ascii="Cambria" w:cs="Cambria" w:hAnsi="Cambria" w:eastAsia="Cambria"/>
          <w:b w:val="1"/>
          <w:bCs w:val="1"/>
          <w:sz w:val="24"/>
          <w:szCs w:val="24"/>
        </w:rPr>
      </w:pPr>
      <w:r>
        <w:rPr>
          <w:rFonts w:ascii="Cambria" w:hAnsi="Cambria"/>
          <w:b w:val="1"/>
          <w:bCs w:val="1"/>
          <w:sz w:val="24"/>
          <w:szCs w:val="24"/>
          <w:rtl w:val="0"/>
          <w:lang w:val="de-DE"/>
        </w:rPr>
        <w:t xml:space="preserve">(2) AN ONLINE PLATFORM, ONLINE CONTENT, WEBSITE, WEB SERVICE, WEBPAGE, EDUCATIONAL RESOURCE PRODUCT, OR ONLINE CURRICULUM DEVELOPED OR PURCHASED BY A COUNTY BOARD THAT IS MADE AVAILABLE TO </w:t>
      </w:r>
    </w:p>
    <w:p>
      <w:pPr>
        <w:pStyle w:val="Body"/>
        <w:rPr>
          <w:rFonts w:ascii="Cambria" w:cs="Cambria" w:hAnsi="Cambria" w:eastAsia="Cambria"/>
          <w:sz w:val="24"/>
          <w:szCs w:val="24"/>
        </w:rPr>
      </w:pPr>
    </w:p>
    <w:p>
      <w:pPr>
        <w:pStyle w:val="Body"/>
        <w:ind w:left="2160" w:firstLine="720"/>
        <w:rPr>
          <w:rFonts w:ascii="Cambria" w:cs="Cambria" w:hAnsi="Cambria" w:eastAsia="Cambria"/>
          <w:sz w:val="24"/>
          <w:szCs w:val="24"/>
        </w:rPr>
      </w:pPr>
      <w:r>
        <w:rPr>
          <w:rFonts w:ascii="Cambria" w:hAnsi="Cambria"/>
          <w:sz w:val="24"/>
          <w:szCs w:val="24"/>
          <w:rtl w:val="0"/>
          <w:lang w:val="en-US"/>
        </w:rPr>
        <w:t xml:space="preserve">LAWRENCE J. HOGAN, JR., Governor </w:t>
        <w:tab/>
        <w:tab/>
        <w:t xml:space="preserve">Ch. 215 </w:t>
      </w:r>
    </w:p>
    <w:p>
      <w:pPr>
        <w:pStyle w:val="Body"/>
        <w:jc w:val="both"/>
        <w:rPr>
          <w:rFonts w:ascii="Cambria" w:cs="Cambria" w:hAnsi="Cambria" w:eastAsia="Cambria"/>
          <w:sz w:val="24"/>
          <w:szCs w:val="24"/>
        </w:rPr>
      </w:pPr>
      <w:r>
        <w:rPr>
          <w:rFonts w:ascii="Cambria" w:hAnsi="Cambria"/>
          <w:b w:val="1"/>
          <w:bCs w:val="1"/>
          <w:sz w:val="24"/>
          <w:szCs w:val="24"/>
          <w:rtl w:val="0"/>
          <w:lang w:val="en-US"/>
        </w:rPr>
        <w:t>ENROLLED STUDENTS OF THE LOCAL SCHOOL SYSTEM OR ONLINE TO THE PUBLIC SHALL COMPLY WITH THE MOST RECENT VERSION OF THE WORLD WIDE WEB CONSORTIUM</w:t>
      </w:r>
      <w:r>
        <w:rPr>
          <w:rFonts w:ascii="Cambria" w:hAnsi="Cambria" w:hint="default"/>
          <w:b w:val="1"/>
          <w:bCs w:val="1"/>
          <w:sz w:val="24"/>
          <w:szCs w:val="24"/>
          <w:rtl w:val="0"/>
          <w:lang w:val="en-US"/>
        </w:rPr>
        <w:t>’</w:t>
      </w:r>
      <w:r>
        <w:rPr>
          <w:rFonts w:ascii="Cambria" w:hAnsi="Cambria"/>
          <w:b w:val="1"/>
          <w:bCs w:val="1"/>
          <w:sz w:val="24"/>
          <w:szCs w:val="24"/>
          <w:rtl w:val="0"/>
          <w:lang w:val="de-DE"/>
        </w:rPr>
        <w:t>S WEB CONTENT ACCESSIBILITY GUIDELINES.</w:t>
      </w:r>
    </w:p>
    <w:p>
      <w:pPr>
        <w:pStyle w:val="Body"/>
        <w:ind w:firstLine="1440"/>
        <w:jc w:val="both"/>
        <w:rPr>
          <w:rFonts w:ascii="Cambria" w:cs="Cambria" w:hAnsi="Cambria" w:eastAsia="Cambria"/>
          <w:sz w:val="24"/>
          <w:szCs w:val="24"/>
        </w:rPr>
      </w:pPr>
      <w:r>
        <w:rPr>
          <w:rFonts w:ascii="Cambria" w:hAnsi="Cambria"/>
          <w:b w:val="1"/>
          <w:bCs w:val="1"/>
          <w:sz w:val="24"/>
          <w:szCs w:val="24"/>
          <w:rtl w:val="0"/>
        </w:rPr>
        <w:t>(I)</w:t>
        <w:tab/>
        <w:t>(1) ON OR BEFORE OCTOBER 1, 2023, AND EACH OCTOBER 1 THEREAFTER, EACH LOCAL SCHOOL SYSTEM SHALL SUBMIT A REPORT TO THE DEPARTMENT ON THE ACCESSIBILITY OF THE DIGITAL TOOLS THE LOCAL SCHOOL SYSTEM DEVELOPED OR PURCHASED FOR USE DURING THE IMMEDIATELY PRECEDING FISCAL YEAR.</w:t>
      </w:r>
      <w:r>
        <w:rPr>
          <w:rFonts w:ascii="Cambria" w:hAnsi="Cambria"/>
          <w:sz w:val="24"/>
          <w:szCs w:val="24"/>
          <w:rtl w:val="0"/>
        </w:rPr>
        <w:t xml:space="preserve"> </w:t>
      </w:r>
    </w:p>
    <w:p>
      <w:pPr>
        <w:pStyle w:val="Body"/>
        <w:ind w:firstLine="1440"/>
        <w:jc w:val="both"/>
        <w:rPr>
          <w:rFonts w:ascii="Cambria" w:cs="Cambria" w:hAnsi="Cambria" w:eastAsia="Cambria"/>
          <w:sz w:val="24"/>
          <w:szCs w:val="24"/>
        </w:rPr>
      </w:pPr>
      <w:r>
        <w:rPr>
          <w:rFonts w:ascii="Cambria" w:hAnsi="Cambria"/>
          <w:b w:val="1"/>
          <w:bCs w:val="1"/>
          <w:sz w:val="24"/>
          <w:szCs w:val="24"/>
          <w:rtl w:val="0"/>
          <w:lang w:val="en-US"/>
        </w:rPr>
        <w:t>(2) THE DEPARTMENT SHALL COMPILE THE INFORMATION RECEIVED UNDER PARAGRAPH (1) OF THIS SUBSECTION AND MAKE THE INFORMATION AVAILABLE ON THE DEPARTMENT</w:t>
      </w:r>
      <w:r>
        <w:rPr>
          <w:rFonts w:ascii="Cambria" w:hAnsi="Cambria" w:hint="default"/>
          <w:b w:val="1"/>
          <w:bCs w:val="1"/>
          <w:sz w:val="24"/>
          <w:szCs w:val="24"/>
          <w:rtl w:val="0"/>
          <w:lang w:val="en-US"/>
        </w:rPr>
        <w:t>’</w:t>
      </w:r>
      <w:r>
        <w:rPr>
          <w:rFonts w:ascii="Cambria" w:hAnsi="Cambria"/>
          <w:b w:val="1"/>
          <w:bCs w:val="1"/>
          <w:sz w:val="24"/>
          <w:szCs w:val="24"/>
          <w:rtl w:val="0"/>
          <w:lang w:val="en-US"/>
        </w:rPr>
        <w:t>S WEBSITE, INCLUDING THE STATUS OF THE ACCESSIBILITY OF THE DIGITAL TOOLS USED IN EACH LOCAL SCHOOL SYSTEM.</w:t>
      </w:r>
    </w:p>
    <w:p>
      <w:pPr>
        <w:pStyle w:val="Body"/>
        <w:ind w:firstLine="720"/>
        <w:rPr>
          <w:rFonts w:ascii="Cambria" w:cs="Cambria" w:hAnsi="Cambria" w:eastAsia="Cambria"/>
          <w:b w:val="1"/>
          <w:bCs w:val="1"/>
          <w:sz w:val="24"/>
          <w:szCs w:val="24"/>
        </w:rPr>
      </w:pPr>
      <w:r>
        <w:rPr>
          <w:rFonts w:ascii="Cambria" w:hAnsi="Cambria"/>
          <w:b w:val="1"/>
          <w:bCs w:val="1"/>
          <w:sz w:val="24"/>
          <w:szCs w:val="24"/>
          <w:rtl w:val="0"/>
          <w:lang w:val="en-US"/>
        </w:rPr>
        <w:t xml:space="preserve">(J) THE DEPARTMENT SHALL: </w:t>
      </w:r>
    </w:p>
    <w:p>
      <w:pPr>
        <w:pStyle w:val="Body"/>
        <w:ind w:firstLine="1440"/>
        <w:rPr>
          <w:rFonts w:ascii="Cambria" w:cs="Cambria" w:hAnsi="Cambria" w:eastAsia="Cambria"/>
          <w:b w:val="1"/>
          <w:bCs w:val="1"/>
          <w:sz w:val="24"/>
          <w:szCs w:val="24"/>
        </w:rPr>
      </w:pPr>
      <w:r>
        <w:rPr>
          <w:rFonts w:ascii="Cambria" w:hAnsi="Cambria"/>
          <w:b w:val="1"/>
          <w:bCs w:val="1"/>
          <w:sz w:val="24"/>
          <w:szCs w:val="24"/>
          <w:rtl w:val="0"/>
          <w:lang w:val="en-US"/>
        </w:rPr>
        <w:t xml:space="preserve">(1) MONITOR COMPLIANCE WITH THE REQUIREMENTS FOR ACCESSIBILITY OF </w:t>
      </w:r>
      <w:r>
        <w:rPr>
          <w:rFonts w:ascii="Cambria" w:hAnsi="Cambria"/>
          <w:b w:val="1"/>
          <w:bCs w:val="1"/>
          <w:sz w:val="24"/>
          <w:szCs w:val="24"/>
          <w:u w:val="single"/>
          <w:rtl w:val="0"/>
        </w:rPr>
        <w:t>DIGITAL TOOLS</w:t>
      </w:r>
      <w:r>
        <w:rPr>
          <w:rFonts w:ascii="Cambria" w:hAnsi="Cambria"/>
          <w:b w:val="1"/>
          <w:bCs w:val="1"/>
          <w:sz w:val="24"/>
          <w:szCs w:val="24"/>
          <w:rtl w:val="0"/>
          <w:lang w:val="de-DE"/>
        </w:rPr>
        <w:t xml:space="preserve"> UNDER COMAR 13A.06.05; </w:t>
      </w:r>
    </w:p>
    <w:p>
      <w:pPr>
        <w:pStyle w:val="Body"/>
        <w:ind w:firstLine="1440"/>
        <w:rPr>
          <w:rFonts w:ascii="Cambria" w:cs="Cambria" w:hAnsi="Cambria" w:eastAsia="Cambria"/>
          <w:b w:val="1"/>
          <w:bCs w:val="1"/>
          <w:sz w:val="24"/>
          <w:szCs w:val="24"/>
        </w:rPr>
      </w:pPr>
      <w:r>
        <w:rPr>
          <w:rFonts w:ascii="Cambria" w:hAnsi="Cambria"/>
          <w:b w:val="1"/>
          <w:bCs w:val="1"/>
          <w:sz w:val="24"/>
          <w:szCs w:val="24"/>
          <w:rtl w:val="0"/>
          <w:lang w:val="en-US"/>
        </w:rPr>
        <w:t xml:space="preserve">(2) ANNUALLY UPDATE THE REQUIREMENTS FOR ACCESSIBILITY OF </w:t>
      </w:r>
      <w:r>
        <w:rPr>
          <w:rFonts w:ascii="Cambria" w:hAnsi="Cambria"/>
          <w:b w:val="1"/>
          <w:bCs w:val="1"/>
          <w:sz w:val="24"/>
          <w:szCs w:val="24"/>
          <w:u w:val="single"/>
          <w:rtl w:val="0"/>
        </w:rPr>
        <w:t>DIGITAL TOOLS</w:t>
      </w:r>
      <w:r>
        <w:rPr>
          <w:rFonts w:ascii="Cambria" w:hAnsi="Cambria"/>
          <w:b w:val="1"/>
          <w:bCs w:val="1"/>
          <w:sz w:val="24"/>
          <w:szCs w:val="24"/>
          <w:rtl w:val="0"/>
          <w:lang w:val="en-US"/>
        </w:rPr>
        <w:t xml:space="preserve"> UNDER COMAR 13.A.05.02 13A.06.05; AND </w:t>
      </w:r>
    </w:p>
    <w:p>
      <w:pPr>
        <w:pStyle w:val="Body"/>
        <w:ind w:firstLine="1440"/>
        <w:rPr>
          <w:rFonts w:ascii="Cambria" w:cs="Cambria" w:hAnsi="Cambria" w:eastAsia="Cambria"/>
          <w:sz w:val="24"/>
          <w:szCs w:val="24"/>
        </w:rPr>
      </w:pPr>
      <w:r>
        <w:rPr>
          <w:rFonts w:ascii="Cambria" w:hAnsi="Cambria"/>
          <w:b w:val="1"/>
          <w:bCs w:val="1"/>
          <w:sz w:val="24"/>
          <w:szCs w:val="24"/>
          <w:rtl w:val="0"/>
          <w:lang w:val="en-US"/>
        </w:rPr>
        <w:t xml:space="preserve">(3) ON OR BEFORE DECEMBER 31 EACH YEAR, REPORT ITS FINDINGS TO THE GOVERNOR AND, IN ACCORDANCE WITH </w:t>
      </w:r>
      <w:r>
        <w:rPr>
          <w:rFonts w:ascii="Cambria" w:hAnsi="Cambria" w:hint="default"/>
          <w:b w:val="1"/>
          <w:bCs w:val="1"/>
          <w:sz w:val="24"/>
          <w:szCs w:val="24"/>
          <w:rtl w:val="0"/>
          <w:lang w:val="en-US"/>
        </w:rPr>
        <w:t xml:space="preserve">§ </w:t>
      </w:r>
      <w:r>
        <w:rPr>
          <w:rFonts w:ascii="Cambria" w:hAnsi="Cambria"/>
          <w:b w:val="1"/>
          <w:bCs w:val="1"/>
          <w:sz w:val="24"/>
          <w:szCs w:val="24"/>
          <w:rtl w:val="0"/>
        </w:rPr>
        <w:t>2</w:t>
      </w:r>
      <w:r>
        <w:rPr>
          <w:rFonts w:ascii="Cambria" w:hAnsi="Cambria" w:hint="default"/>
          <w:b w:val="1"/>
          <w:bCs w:val="1"/>
          <w:sz w:val="24"/>
          <w:szCs w:val="24"/>
          <w:rtl w:val="0"/>
          <w:lang w:val="en-US"/>
        </w:rPr>
        <w:t>–</w:t>
      </w:r>
      <w:r>
        <w:rPr>
          <w:rFonts w:ascii="Cambria" w:hAnsi="Cambria"/>
          <w:b w:val="1"/>
          <w:bCs w:val="1"/>
          <w:sz w:val="24"/>
          <w:szCs w:val="24"/>
          <w:rtl w:val="0"/>
          <w:lang w:val="en-US"/>
        </w:rPr>
        <w:t>1257 OF THE STATE GOVERNMENT ARTICLE, THE GENERAL ASSEMBLY.</w:t>
      </w:r>
      <w:r>
        <w:rPr>
          <w:rFonts w:ascii="Cambria" w:hAnsi="Cambria"/>
          <w:sz w:val="24"/>
          <w:szCs w:val="24"/>
          <w:rtl w:val="0"/>
        </w:rPr>
        <w:t xml:space="preserve"> </w:t>
      </w:r>
    </w:p>
    <w:p>
      <w:pPr>
        <w:pStyle w:val="Body"/>
        <w:rPr>
          <w:rFonts w:ascii="Cambria" w:cs="Cambria" w:hAnsi="Cambria" w:eastAsia="Cambria"/>
          <w:sz w:val="24"/>
          <w:szCs w:val="24"/>
        </w:rPr>
      </w:pPr>
      <w:r>
        <w:rPr>
          <w:rFonts w:ascii="Cambria" w:hAnsi="Cambria"/>
          <w:sz w:val="24"/>
          <w:szCs w:val="24"/>
          <w:rtl w:val="0"/>
          <w:lang w:val="en-US"/>
        </w:rPr>
        <w:t>SECTION 2. AND BE IT FURTHER ENACTED, That this Act shall take effect July 1, 2022.</w:t>
      </w:r>
    </w:p>
    <w:p>
      <w:pPr>
        <w:pStyle w:val="Body"/>
      </w:pPr>
      <w:r>
        <w:rPr>
          <w:rFonts w:ascii="Cambria" w:hAnsi="Cambria"/>
          <w:b w:val="1"/>
          <w:bCs w:val="1"/>
          <w:sz w:val="24"/>
          <w:szCs w:val="24"/>
          <w:rtl w:val="0"/>
          <w:lang w:val="en-US"/>
        </w:rPr>
        <w:t>Approved by the Governor, April 21, 2022.</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12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markedcontent">
    <w:name w:val="markedcontent"/>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